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561" w:rsidRPr="004E07F6" w:rsidRDefault="002B27B1">
      <w:pPr>
        <w:rPr>
          <w:b/>
          <w:sz w:val="32"/>
          <w:szCs w:val="32"/>
        </w:rPr>
      </w:pPr>
      <w:r w:rsidRPr="004E07F6">
        <w:rPr>
          <w:b/>
          <w:sz w:val="32"/>
          <w:szCs w:val="32"/>
        </w:rPr>
        <w:t>Funeral Resources</w:t>
      </w:r>
    </w:p>
    <w:p w:rsidR="002B27B1" w:rsidRPr="004E07F6" w:rsidRDefault="002B27B1">
      <w:pPr>
        <w:rPr>
          <w:sz w:val="22"/>
          <w:szCs w:val="22"/>
        </w:rPr>
      </w:pPr>
    </w:p>
    <w:tbl>
      <w:tblPr>
        <w:tblStyle w:val="TableGrid"/>
        <w:tblW w:w="10705" w:type="dxa"/>
        <w:tblLayout w:type="fixed"/>
        <w:tblLook w:val="04A0" w:firstRow="1" w:lastRow="0" w:firstColumn="1" w:lastColumn="0" w:noHBand="0" w:noVBand="1"/>
      </w:tblPr>
      <w:tblGrid>
        <w:gridCol w:w="1435"/>
        <w:gridCol w:w="2160"/>
        <w:gridCol w:w="5220"/>
        <w:gridCol w:w="1890"/>
      </w:tblGrid>
      <w:tr w:rsidR="004E07F6" w:rsidRPr="004E07F6" w:rsidTr="004E07F6">
        <w:tc>
          <w:tcPr>
            <w:tcW w:w="1435" w:type="dxa"/>
          </w:tcPr>
          <w:p w:rsidR="004E07F6" w:rsidRPr="004E07F6" w:rsidRDefault="004E07F6" w:rsidP="004E07F6">
            <w:pPr>
              <w:jc w:val="center"/>
              <w:rPr>
                <w:b/>
                <w:sz w:val="22"/>
                <w:szCs w:val="22"/>
              </w:rPr>
            </w:pPr>
            <w:r w:rsidRPr="004E07F6">
              <w:rPr>
                <w:b/>
                <w:sz w:val="22"/>
                <w:szCs w:val="22"/>
              </w:rPr>
              <w:t>Assistance Available for</w:t>
            </w:r>
          </w:p>
        </w:tc>
        <w:tc>
          <w:tcPr>
            <w:tcW w:w="2160" w:type="dxa"/>
          </w:tcPr>
          <w:p w:rsidR="004E07F6" w:rsidRPr="004E07F6" w:rsidRDefault="004E07F6" w:rsidP="004E07F6">
            <w:pPr>
              <w:jc w:val="center"/>
              <w:rPr>
                <w:b/>
                <w:sz w:val="22"/>
                <w:szCs w:val="22"/>
              </w:rPr>
            </w:pPr>
            <w:r w:rsidRPr="004E07F6">
              <w:rPr>
                <w:b/>
                <w:sz w:val="22"/>
                <w:szCs w:val="22"/>
              </w:rPr>
              <w:t>Link</w:t>
            </w:r>
          </w:p>
        </w:tc>
        <w:tc>
          <w:tcPr>
            <w:tcW w:w="5220" w:type="dxa"/>
          </w:tcPr>
          <w:p w:rsidR="004E07F6" w:rsidRPr="004E07F6" w:rsidRDefault="004E07F6" w:rsidP="004E07F6">
            <w:pPr>
              <w:jc w:val="center"/>
              <w:rPr>
                <w:b/>
                <w:sz w:val="22"/>
                <w:szCs w:val="22"/>
              </w:rPr>
            </w:pPr>
            <w:r w:rsidRPr="004E07F6">
              <w:rPr>
                <w:b/>
                <w:sz w:val="22"/>
                <w:szCs w:val="22"/>
              </w:rPr>
              <w:t>Services Available</w:t>
            </w:r>
          </w:p>
        </w:tc>
        <w:tc>
          <w:tcPr>
            <w:tcW w:w="1890" w:type="dxa"/>
          </w:tcPr>
          <w:p w:rsidR="004E07F6" w:rsidRPr="004E07F6" w:rsidRDefault="004E07F6" w:rsidP="004E07F6">
            <w:pPr>
              <w:jc w:val="center"/>
              <w:rPr>
                <w:b/>
                <w:sz w:val="22"/>
                <w:szCs w:val="22"/>
              </w:rPr>
            </w:pPr>
            <w:r w:rsidRPr="004E07F6">
              <w:rPr>
                <w:b/>
                <w:sz w:val="22"/>
                <w:szCs w:val="22"/>
              </w:rPr>
              <w:t>Cost</w:t>
            </w:r>
          </w:p>
        </w:tc>
      </w:tr>
      <w:tr w:rsidR="004E07F6" w:rsidRPr="004E07F6" w:rsidTr="004E07F6">
        <w:tc>
          <w:tcPr>
            <w:tcW w:w="1435" w:type="dxa"/>
          </w:tcPr>
          <w:p w:rsidR="004E07F6" w:rsidRPr="004E07F6" w:rsidRDefault="004E07F6">
            <w:pPr>
              <w:rPr>
                <w:sz w:val="22"/>
                <w:szCs w:val="22"/>
              </w:rPr>
            </w:pPr>
            <w:r w:rsidRPr="004E07F6">
              <w:rPr>
                <w:sz w:val="22"/>
                <w:szCs w:val="22"/>
              </w:rPr>
              <w:t>Veterans</w:t>
            </w:r>
          </w:p>
        </w:tc>
        <w:tc>
          <w:tcPr>
            <w:tcW w:w="2160" w:type="dxa"/>
          </w:tcPr>
          <w:p w:rsidR="004E07F6" w:rsidRPr="004E07F6" w:rsidRDefault="004E07F6">
            <w:pPr>
              <w:rPr>
                <w:sz w:val="22"/>
                <w:szCs w:val="22"/>
              </w:rPr>
            </w:pPr>
            <w:hyperlink r:id="rId6" w:history="1">
              <w:r w:rsidRPr="004E07F6">
                <w:rPr>
                  <w:rStyle w:val="Hyperlink"/>
                  <w:sz w:val="22"/>
                  <w:szCs w:val="22"/>
                </w:rPr>
                <w:t>https://www.usa.gov/veteran-burial-benefits</w:t>
              </w:r>
            </w:hyperlink>
          </w:p>
        </w:tc>
        <w:tc>
          <w:tcPr>
            <w:tcW w:w="5220" w:type="dxa"/>
          </w:tcPr>
          <w:p w:rsidR="004E07F6" w:rsidRPr="004E07F6" w:rsidRDefault="004E07F6">
            <w:pPr>
              <w:rPr>
                <w:sz w:val="22"/>
                <w:szCs w:val="22"/>
              </w:rPr>
            </w:pPr>
          </w:p>
        </w:tc>
        <w:tc>
          <w:tcPr>
            <w:tcW w:w="1890" w:type="dxa"/>
          </w:tcPr>
          <w:p w:rsidR="004E07F6" w:rsidRPr="004E07F6" w:rsidRDefault="004E07F6">
            <w:pPr>
              <w:rPr>
                <w:sz w:val="22"/>
                <w:szCs w:val="22"/>
              </w:rPr>
            </w:pPr>
          </w:p>
        </w:tc>
      </w:tr>
      <w:tr w:rsidR="004E07F6" w:rsidRPr="004E07F6" w:rsidTr="004E07F6">
        <w:tc>
          <w:tcPr>
            <w:tcW w:w="1435" w:type="dxa"/>
          </w:tcPr>
          <w:p w:rsidR="004E07F6" w:rsidRPr="004E07F6" w:rsidRDefault="004E07F6">
            <w:pPr>
              <w:rPr>
                <w:sz w:val="22"/>
                <w:szCs w:val="22"/>
              </w:rPr>
            </w:pPr>
            <w:r w:rsidRPr="004E07F6">
              <w:rPr>
                <w:sz w:val="22"/>
                <w:szCs w:val="22"/>
              </w:rPr>
              <w:t>All</w:t>
            </w:r>
          </w:p>
        </w:tc>
        <w:tc>
          <w:tcPr>
            <w:tcW w:w="2160" w:type="dxa"/>
          </w:tcPr>
          <w:p w:rsidR="004E07F6" w:rsidRPr="004E07F6" w:rsidRDefault="004E07F6">
            <w:pPr>
              <w:rPr>
                <w:sz w:val="22"/>
                <w:szCs w:val="22"/>
              </w:rPr>
            </w:pPr>
            <w:hyperlink r:id="rId7" w:history="1">
              <w:r w:rsidRPr="004E07F6">
                <w:rPr>
                  <w:rStyle w:val="Hyperlink"/>
                  <w:sz w:val="22"/>
                  <w:szCs w:val="22"/>
                </w:rPr>
                <w:t>https://www.ba-fca.org</w:t>
              </w:r>
            </w:hyperlink>
          </w:p>
        </w:tc>
        <w:tc>
          <w:tcPr>
            <w:tcW w:w="5220" w:type="dxa"/>
          </w:tcPr>
          <w:p w:rsidR="004E07F6" w:rsidRPr="004E07F6" w:rsidRDefault="004E07F6">
            <w:pPr>
              <w:rPr>
                <w:sz w:val="22"/>
                <w:szCs w:val="22"/>
              </w:rPr>
            </w:pPr>
            <w:r w:rsidRPr="004E07F6">
              <w:rPr>
                <w:sz w:val="22"/>
                <w:szCs w:val="22"/>
              </w:rPr>
              <w:t>Access to discounts on funeral services. Scholarships available.</w:t>
            </w:r>
          </w:p>
        </w:tc>
        <w:tc>
          <w:tcPr>
            <w:tcW w:w="1890" w:type="dxa"/>
          </w:tcPr>
          <w:p w:rsidR="004E07F6" w:rsidRPr="004E07F6" w:rsidRDefault="004E07F6">
            <w:pPr>
              <w:rPr>
                <w:sz w:val="22"/>
                <w:szCs w:val="22"/>
              </w:rPr>
            </w:pPr>
            <w:r w:rsidRPr="004E07F6">
              <w:rPr>
                <w:sz w:val="22"/>
                <w:szCs w:val="22"/>
              </w:rPr>
              <w:t>Lifetime membership $100</w:t>
            </w:r>
          </w:p>
        </w:tc>
      </w:tr>
      <w:tr w:rsidR="004E07F6" w:rsidRPr="004E07F6" w:rsidTr="004E07F6">
        <w:tc>
          <w:tcPr>
            <w:tcW w:w="1435" w:type="dxa"/>
          </w:tcPr>
          <w:p w:rsidR="004E07F6" w:rsidRPr="004E07F6" w:rsidRDefault="004E07F6">
            <w:pPr>
              <w:rPr>
                <w:sz w:val="22"/>
                <w:szCs w:val="22"/>
              </w:rPr>
            </w:pPr>
            <w:r w:rsidRPr="004E07F6">
              <w:rPr>
                <w:sz w:val="22"/>
                <w:szCs w:val="22"/>
              </w:rPr>
              <w:t>Disaster related deaths</w:t>
            </w:r>
          </w:p>
        </w:tc>
        <w:tc>
          <w:tcPr>
            <w:tcW w:w="2160" w:type="dxa"/>
          </w:tcPr>
          <w:p w:rsidR="004E07F6" w:rsidRPr="004E07F6" w:rsidRDefault="004E07F6">
            <w:pPr>
              <w:rPr>
                <w:sz w:val="22"/>
                <w:szCs w:val="22"/>
              </w:rPr>
            </w:pPr>
          </w:p>
        </w:tc>
        <w:tc>
          <w:tcPr>
            <w:tcW w:w="5220" w:type="dxa"/>
          </w:tcPr>
          <w:p w:rsidR="004E07F6" w:rsidRPr="004E07F6" w:rsidRDefault="004E07F6" w:rsidP="002B27B1">
            <w:pPr>
              <w:pStyle w:val="NormalWeb"/>
              <w:rPr>
                <w:rFonts w:ascii="Arial" w:hAnsi="Arial" w:cs="Arial"/>
                <w:sz w:val="22"/>
                <w:szCs w:val="22"/>
              </w:rPr>
            </w:pPr>
            <w:r w:rsidRPr="004E07F6">
              <w:rPr>
                <w:rFonts w:ascii="Arial" w:hAnsi="Arial" w:cs="Arial"/>
                <w:sz w:val="22"/>
                <w:szCs w:val="22"/>
              </w:rPr>
              <w:t xml:space="preserve">Assistance from FEMA may help you and members of your household affected by a disaster take care of necessary expenses and serious needs that cannot be met through insurance or other forms of assistance. </w:t>
            </w:r>
          </w:p>
          <w:p w:rsidR="004E07F6" w:rsidRPr="004E07F6" w:rsidRDefault="004E07F6" w:rsidP="002B27B1">
            <w:pPr>
              <w:pStyle w:val="NormalWeb"/>
              <w:rPr>
                <w:rFonts w:ascii="Arial" w:hAnsi="Arial" w:cs="Arial"/>
                <w:sz w:val="22"/>
                <w:szCs w:val="22"/>
              </w:rPr>
            </w:pPr>
            <w:r w:rsidRPr="004E07F6">
              <w:rPr>
                <w:rFonts w:ascii="Arial" w:hAnsi="Arial" w:cs="Arial"/>
                <w:sz w:val="22"/>
                <w:szCs w:val="22"/>
              </w:rPr>
              <w:t xml:space="preserve">Financial assistance for expenses incurred due to a death or disinterment caused directly or indirectly by the disaster. Expenses include, but are not limited to, the cost of a casket or urn and funeral services. </w:t>
            </w:r>
          </w:p>
        </w:tc>
        <w:tc>
          <w:tcPr>
            <w:tcW w:w="1890" w:type="dxa"/>
          </w:tcPr>
          <w:p w:rsidR="004E07F6" w:rsidRPr="004E07F6" w:rsidRDefault="004E07F6" w:rsidP="002B27B1">
            <w:pPr>
              <w:pStyle w:val="NormalWeb"/>
              <w:rPr>
                <w:rFonts w:ascii="Arial" w:hAnsi="Arial" w:cs="Arial"/>
                <w:sz w:val="22"/>
                <w:szCs w:val="22"/>
              </w:rPr>
            </w:pPr>
            <w:r w:rsidRPr="004E07F6">
              <w:rPr>
                <w:rFonts w:ascii="Arial" w:hAnsi="Arial" w:cs="Arial"/>
                <w:sz w:val="22"/>
                <w:szCs w:val="22"/>
              </w:rPr>
              <w:t>Free. Apply for FEMA individual assistance</w:t>
            </w:r>
          </w:p>
        </w:tc>
      </w:tr>
      <w:tr w:rsidR="004E07F6" w:rsidRPr="004E07F6" w:rsidTr="004E07F6">
        <w:tc>
          <w:tcPr>
            <w:tcW w:w="1435" w:type="dxa"/>
          </w:tcPr>
          <w:p w:rsidR="004E07F6" w:rsidRPr="004E07F6" w:rsidRDefault="004E07F6">
            <w:pPr>
              <w:rPr>
                <w:sz w:val="22"/>
                <w:szCs w:val="22"/>
              </w:rPr>
            </w:pPr>
            <w:r w:rsidRPr="004E07F6">
              <w:rPr>
                <w:sz w:val="22"/>
                <w:szCs w:val="22"/>
              </w:rPr>
              <w:t>People on Social Security</w:t>
            </w:r>
          </w:p>
        </w:tc>
        <w:tc>
          <w:tcPr>
            <w:tcW w:w="2160" w:type="dxa"/>
          </w:tcPr>
          <w:p w:rsidR="004E07F6" w:rsidRPr="004E07F6" w:rsidRDefault="004E07F6">
            <w:pPr>
              <w:rPr>
                <w:sz w:val="22"/>
                <w:szCs w:val="22"/>
              </w:rPr>
            </w:pPr>
            <w:hyperlink r:id="rId8" w:history="1">
              <w:r w:rsidRPr="004E07F6">
                <w:rPr>
                  <w:rStyle w:val="Hyperlink"/>
                  <w:sz w:val="22"/>
                  <w:szCs w:val="22"/>
                </w:rPr>
                <w:t>https://www.ssa.gov/benefits/survivors/ifyou.html</w:t>
              </w:r>
            </w:hyperlink>
          </w:p>
        </w:tc>
        <w:tc>
          <w:tcPr>
            <w:tcW w:w="5220" w:type="dxa"/>
          </w:tcPr>
          <w:p w:rsidR="004E07F6" w:rsidRPr="004E07F6" w:rsidRDefault="004E07F6" w:rsidP="002B27B1">
            <w:pPr>
              <w:rPr>
                <w:sz w:val="22"/>
                <w:szCs w:val="22"/>
              </w:rPr>
            </w:pPr>
            <w:r w:rsidRPr="004E07F6">
              <w:rPr>
                <w:color w:val="212121"/>
                <w:spacing w:val="3"/>
                <w:sz w:val="22"/>
                <w:szCs w:val="22"/>
                <w:shd w:val="clear" w:color="auto" w:fill="FFFFFF"/>
              </w:rPr>
              <w:t>If you need to report a death or apply for benefits, call</w:t>
            </w:r>
            <w:r w:rsidRPr="004E07F6">
              <w:rPr>
                <w:rStyle w:val="apple-converted-space"/>
                <w:color w:val="212121"/>
                <w:spacing w:val="3"/>
                <w:sz w:val="22"/>
                <w:szCs w:val="22"/>
                <w:shd w:val="clear" w:color="auto" w:fill="FFFFFF"/>
              </w:rPr>
              <w:t> </w:t>
            </w:r>
            <w:r w:rsidRPr="004E07F6">
              <w:rPr>
                <w:sz w:val="22"/>
                <w:szCs w:val="22"/>
              </w:rPr>
              <w:t>1-800-772-1213  (TTY 1-800-325-0778). You can speak to a</w:t>
            </w:r>
            <w:r w:rsidRPr="004E07F6">
              <w:rPr>
                <w:color w:val="212121"/>
                <w:spacing w:val="3"/>
                <w:sz w:val="22"/>
                <w:szCs w:val="22"/>
                <w:shd w:val="clear" w:color="auto" w:fill="FFFFFF"/>
              </w:rPr>
              <w:t xml:space="preserve"> Social Security representative between 8:00 am – 5:30 pm. Monday through Friday. You can also visit your</w:t>
            </w:r>
            <w:r w:rsidRPr="004E07F6">
              <w:rPr>
                <w:rStyle w:val="apple-converted-space"/>
                <w:color w:val="212121"/>
                <w:spacing w:val="3"/>
                <w:sz w:val="22"/>
                <w:szCs w:val="22"/>
                <w:shd w:val="clear" w:color="auto" w:fill="FFFFFF"/>
              </w:rPr>
              <w:t> </w:t>
            </w:r>
            <w:hyperlink r:id="rId9" w:history="1">
              <w:r w:rsidRPr="004E07F6">
                <w:rPr>
                  <w:rStyle w:val="Hyperlink"/>
                  <w:color w:val="1155CC"/>
                  <w:spacing w:val="3"/>
                  <w:sz w:val="22"/>
                  <w:szCs w:val="22"/>
                </w:rPr>
                <w:t>local Social Security office</w:t>
              </w:r>
            </w:hyperlink>
            <w:r w:rsidRPr="004E07F6">
              <w:rPr>
                <w:color w:val="212121"/>
                <w:spacing w:val="3"/>
                <w:sz w:val="22"/>
                <w:szCs w:val="22"/>
                <w:shd w:val="clear" w:color="auto" w:fill="FFFFFF"/>
              </w:rPr>
              <w:t>. An appointment is not required, but if you call ahead and schedule one, it may reduce the time you spend waiting to speak to someone.</w:t>
            </w:r>
          </w:p>
          <w:p w:rsidR="004E07F6" w:rsidRPr="004E07F6" w:rsidRDefault="004E07F6" w:rsidP="002B27B1">
            <w:pPr>
              <w:pStyle w:val="NormalWeb"/>
              <w:rPr>
                <w:rFonts w:ascii="Arial" w:hAnsi="Arial" w:cs="Arial"/>
                <w:color w:val="212121"/>
                <w:spacing w:val="3"/>
                <w:sz w:val="22"/>
                <w:szCs w:val="22"/>
              </w:rPr>
            </w:pPr>
            <w:r w:rsidRPr="004E07F6">
              <w:rPr>
                <w:rFonts w:ascii="Arial" w:hAnsi="Arial" w:cs="Arial"/>
                <w:color w:val="212121"/>
                <w:spacing w:val="3"/>
                <w:sz w:val="22"/>
                <w:szCs w:val="22"/>
              </w:rPr>
              <w:t>A one-time lump-sum death payment of $255 can be paid to the surviving spouse if he or she was living with the deceased; or, if living apart, was receiving certain Social Security benefits on the deceased’s record.</w:t>
            </w:r>
          </w:p>
          <w:p w:rsidR="004E07F6" w:rsidRPr="004E07F6" w:rsidRDefault="004E07F6" w:rsidP="004E07F6">
            <w:pPr>
              <w:pStyle w:val="NormalWeb"/>
              <w:rPr>
                <w:rFonts w:ascii="Arial" w:hAnsi="Arial" w:cs="Arial"/>
                <w:color w:val="212121"/>
                <w:spacing w:val="3"/>
                <w:sz w:val="22"/>
                <w:szCs w:val="22"/>
              </w:rPr>
            </w:pPr>
            <w:r w:rsidRPr="004E07F6">
              <w:rPr>
                <w:rFonts w:ascii="Arial" w:hAnsi="Arial" w:cs="Arial"/>
                <w:color w:val="212121"/>
                <w:spacing w:val="3"/>
                <w:sz w:val="22"/>
                <w:szCs w:val="22"/>
              </w:rPr>
              <w:t>If there is no surviving spouse, the payment is made to a child who is eligible for benefits on the deceased’s record in the month of death.</w:t>
            </w:r>
          </w:p>
        </w:tc>
        <w:tc>
          <w:tcPr>
            <w:tcW w:w="1890" w:type="dxa"/>
          </w:tcPr>
          <w:p w:rsidR="004E07F6" w:rsidRPr="004E07F6" w:rsidRDefault="004E07F6" w:rsidP="002B27B1">
            <w:pPr>
              <w:rPr>
                <w:color w:val="212121"/>
                <w:spacing w:val="3"/>
                <w:sz w:val="22"/>
                <w:szCs w:val="22"/>
                <w:shd w:val="clear" w:color="auto" w:fill="FFFFFF"/>
              </w:rPr>
            </w:pPr>
          </w:p>
        </w:tc>
      </w:tr>
      <w:tr w:rsidR="004E07F6" w:rsidRPr="004E07F6" w:rsidTr="004E07F6">
        <w:tc>
          <w:tcPr>
            <w:tcW w:w="1435" w:type="dxa"/>
          </w:tcPr>
          <w:p w:rsidR="004E07F6" w:rsidRPr="004E07F6" w:rsidRDefault="004E07F6">
            <w:pPr>
              <w:rPr>
                <w:sz w:val="22"/>
                <w:szCs w:val="22"/>
              </w:rPr>
            </w:pPr>
            <w:r w:rsidRPr="004E07F6">
              <w:rPr>
                <w:sz w:val="22"/>
                <w:szCs w:val="22"/>
              </w:rPr>
              <w:t>Crime Victims</w:t>
            </w:r>
          </w:p>
        </w:tc>
        <w:tc>
          <w:tcPr>
            <w:tcW w:w="2160" w:type="dxa"/>
          </w:tcPr>
          <w:p w:rsidR="004E07F6" w:rsidRPr="004E07F6" w:rsidRDefault="004E07F6">
            <w:pPr>
              <w:rPr>
                <w:sz w:val="22"/>
                <w:szCs w:val="22"/>
              </w:rPr>
            </w:pPr>
            <w:r w:rsidRPr="004E07F6">
              <w:rPr>
                <w:sz w:val="22"/>
                <w:szCs w:val="22"/>
              </w:rPr>
              <w:t>California Victim Compensation Board</w:t>
            </w:r>
          </w:p>
          <w:p w:rsidR="004E07F6" w:rsidRPr="004E07F6" w:rsidRDefault="004E07F6">
            <w:pPr>
              <w:rPr>
                <w:sz w:val="22"/>
                <w:szCs w:val="22"/>
              </w:rPr>
            </w:pPr>
            <w:hyperlink r:id="rId10" w:history="1">
              <w:r w:rsidRPr="004E07F6">
                <w:rPr>
                  <w:rStyle w:val="Hyperlink"/>
                  <w:sz w:val="22"/>
                  <w:szCs w:val="22"/>
                </w:rPr>
                <w:t>https://victims.ca.gov</w:t>
              </w:r>
            </w:hyperlink>
          </w:p>
        </w:tc>
        <w:tc>
          <w:tcPr>
            <w:tcW w:w="5220" w:type="dxa"/>
          </w:tcPr>
          <w:p w:rsidR="004E07F6" w:rsidRPr="004E07F6" w:rsidRDefault="004E07F6">
            <w:pPr>
              <w:rPr>
                <w:sz w:val="22"/>
                <w:szCs w:val="22"/>
              </w:rPr>
            </w:pPr>
            <w:r w:rsidRPr="004E07F6">
              <w:rPr>
                <w:sz w:val="22"/>
                <w:szCs w:val="22"/>
              </w:rPr>
              <w:t>800-777-9229</w:t>
            </w:r>
            <w:r w:rsidRPr="004E07F6">
              <w:rPr>
                <w:sz w:val="22"/>
                <w:szCs w:val="22"/>
              </w:rPr>
              <w:t xml:space="preserve">  </w:t>
            </w:r>
            <w:r w:rsidRPr="004E07F6">
              <w:rPr>
                <w:color w:val="333333"/>
                <w:sz w:val="22"/>
                <w:szCs w:val="22"/>
              </w:rPr>
              <w:t>State Crime Victims Compensation programs reimburse victims for crime-related</w:t>
            </w:r>
            <w:r w:rsidRPr="004E07F6">
              <w:rPr>
                <w:color w:val="333333"/>
                <w:sz w:val="22"/>
                <w:szCs w:val="22"/>
              </w:rPr>
              <w:br/>
              <w:t>expenses. Such expenses include medical costs, mental health counseling, funeral</w:t>
            </w:r>
            <w:r w:rsidRPr="004E07F6">
              <w:rPr>
                <w:color w:val="333333"/>
                <w:sz w:val="22"/>
                <w:szCs w:val="22"/>
              </w:rPr>
              <w:br/>
              <w:t>and burial costs and lost wages or loss of support.</w:t>
            </w:r>
            <w:r w:rsidRPr="004E07F6">
              <w:rPr>
                <w:rStyle w:val="apple-converted-space"/>
                <w:color w:val="333333"/>
                <w:sz w:val="22"/>
                <w:szCs w:val="22"/>
              </w:rPr>
              <w:t> </w:t>
            </w:r>
          </w:p>
        </w:tc>
        <w:tc>
          <w:tcPr>
            <w:tcW w:w="1890" w:type="dxa"/>
          </w:tcPr>
          <w:p w:rsidR="004E07F6" w:rsidRPr="004E07F6" w:rsidRDefault="004E07F6" w:rsidP="00AF3551">
            <w:pPr>
              <w:rPr>
                <w:color w:val="333333"/>
                <w:sz w:val="22"/>
                <w:szCs w:val="22"/>
              </w:rPr>
            </w:pPr>
          </w:p>
        </w:tc>
      </w:tr>
      <w:tr w:rsidR="004E07F6" w:rsidRPr="004E07F6" w:rsidTr="004E07F6">
        <w:tc>
          <w:tcPr>
            <w:tcW w:w="1435" w:type="dxa"/>
          </w:tcPr>
          <w:p w:rsidR="004E07F6" w:rsidRPr="004E07F6" w:rsidRDefault="004E07F6">
            <w:pPr>
              <w:rPr>
                <w:sz w:val="22"/>
                <w:szCs w:val="22"/>
              </w:rPr>
            </w:pPr>
            <w:r w:rsidRPr="004E07F6">
              <w:rPr>
                <w:sz w:val="22"/>
                <w:szCs w:val="22"/>
              </w:rPr>
              <w:t>Children</w:t>
            </w:r>
          </w:p>
        </w:tc>
        <w:tc>
          <w:tcPr>
            <w:tcW w:w="2160" w:type="dxa"/>
          </w:tcPr>
          <w:p w:rsidR="004E07F6" w:rsidRPr="004E07F6" w:rsidRDefault="004E07F6">
            <w:pPr>
              <w:rPr>
                <w:sz w:val="22"/>
                <w:szCs w:val="22"/>
              </w:rPr>
            </w:pPr>
            <w:hyperlink r:id="rId11" w:history="1">
              <w:r w:rsidRPr="004E07F6">
                <w:rPr>
                  <w:rStyle w:val="Hyperlink"/>
                  <w:sz w:val="22"/>
                  <w:szCs w:val="22"/>
                </w:rPr>
                <w:t>http://childrensburial.org</w:t>
              </w:r>
            </w:hyperlink>
          </w:p>
        </w:tc>
        <w:tc>
          <w:tcPr>
            <w:tcW w:w="5220" w:type="dxa"/>
          </w:tcPr>
          <w:p w:rsidR="004E07F6" w:rsidRPr="004E07F6" w:rsidRDefault="004E07F6">
            <w:pPr>
              <w:rPr>
                <w:sz w:val="22"/>
                <w:szCs w:val="22"/>
              </w:rPr>
            </w:pPr>
            <w:r w:rsidRPr="004E07F6">
              <w:rPr>
                <w:color w:val="242D3A"/>
                <w:sz w:val="22"/>
                <w:szCs w:val="22"/>
                <w:shd w:val="clear" w:color="auto" w:fill="FFFFFF"/>
              </w:rPr>
              <w:t>Helps families who go through the unimaginable pain of losing a child. They provide donated burial plots and vaults and cover burial or cremation fees.    </w:t>
            </w:r>
          </w:p>
        </w:tc>
        <w:tc>
          <w:tcPr>
            <w:tcW w:w="1890" w:type="dxa"/>
          </w:tcPr>
          <w:p w:rsidR="004E07F6" w:rsidRPr="004E07F6" w:rsidRDefault="004E07F6" w:rsidP="00AF3551">
            <w:pPr>
              <w:rPr>
                <w:color w:val="242D3A"/>
                <w:sz w:val="22"/>
                <w:szCs w:val="22"/>
                <w:shd w:val="clear" w:color="auto" w:fill="FFFFFF"/>
              </w:rPr>
            </w:pPr>
            <w:bookmarkStart w:id="0" w:name="_GoBack"/>
            <w:bookmarkEnd w:id="0"/>
          </w:p>
        </w:tc>
      </w:tr>
      <w:tr w:rsidR="004E07F6" w:rsidRPr="004E07F6" w:rsidTr="004E07F6">
        <w:tc>
          <w:tcPr>
            <w:tcW w:w="1435" w:type="dxa"/>
          </w:tcPr>
          <w:p w:rsidR="004E07F6" w:rsidRPr="004E07F6" w:rsidRDefault="004E07F6" w:rsidP="004E07F6">
            <w:pPr>
              <w:jc w:val="center"/>
              <w:rPr>
                <w:b/>
                <w:sz w:val="22"/>
                <w:szCs w:val="22"/>
              </w:rPr>
            </w:pPr>
            <w:r w:rsidRPr="004E07F6">
              <w:rPr>
                <w:b/>
                <w:sz w:val="22"/>
                <w:szCs w:val="22"/>
              </w:rPr>
              <w:lastRenderedPageBreak/>
              <w:t>Assistance Available for</w:t>
            </w:r>
          </w:p>
        </w:tc>
        <w:tc>
          <w:tcPr>
            <w:tcW w:w="2160" w:type="dxa"/>
          </w:tcPr>
          <w:p w:rsidR="004E07F6" w:rsidRPr="004E07F6" w:rsidRDefault="004E07F6" w:rsidP="004E07F6">
            <w:pPr>
              <w:jc w:val="center"/>
              <w:rPr>
                <w:b/>
                <w:sz w:val="22"/>
                <w:szCs w:val="22"/>
              </w:rPr>
            </w:pPr>
            <w:r w:rsidRPr="004E07F6">
              <w:rPr>
                <w:b/>
                <w:sz w:val="22"/>
                <w:szCs w:val="22"/>
              </w:rPr>
              <w:t>Link</w:t>
            </w:r>
          </w:p>
        </w:tc>
        <w:tc>
          <w:tcPr>
            <w:tcW w:w="5220" w:type="dxa"/>
          </w:tcPr>
          <w:p w:rsidR="004E07F6" w:rsidRPr="004E07F6" w:rsidRDefault="004E07F6" w:rsidP="004E07F6">
            <w:pPr>
              <w:jc w:val="center"/>
              <w:rPr>
                <w:b/>
                <w:sz w:val="22"/>
                <w:szCs w:val="22"/>
              </w:rPr>
            </w:pPr>
            <w:r w:rsidRPr="004E07F6">
              <w:rPr>
                <w:b/>
                <w:sz w:val="22"/>
                <w:szCs w:val="22"/>
              </w:rPr>
              <w:t>Services Available</w:t>
            </w:r>
          </w:p>
        </w:tc>
        <w:tc>
          <w:tcPr>
            <w:tcW w:w="1890" w:type="dxa"/>
          </w:tcPr>
          <w:p w:rsidR="004E07F6" w:rsidRPr="004E07F6" w:rsidRDefault="004E07F6" w:rsidP="004E07F6">
            <w:pPr>
              <w:jc w:val="center"/>
              <w:rPr>
                <w:b/>
                <w:sz w:val="22"/>
                <w:szCs w:val="22"/>
              </w:rPr>
            </w:pPr>
            <w:r w:rsidRPr="004E07F6">
              <w:rPr>
                <w:b/>
                <w:sz w:val="22"/>
                <w:szCs w:val="22"/>
              </w:rPr>
              <w:t>Cost</w:t>
            </w:r>
          </w:p>
        </w:tc>
      </w:tr>
      <w:tr w:rsidR="004E07F6" w:rsidRPr="004E07F6" w:rsidTr="004E07F6">
        <w:tc>
          <w:tcPr>
            <w:tcW w:w="1435" w:type="dxa"/>
          </w:tcPr>
          <w:p w:rsidR="004E07F6" w:rsidRPr="004E07F6" w:rsidRDefault="004E07F6" w:rsidP="004E07F6">
            <w:pPr>
              <w:rPr>
                <w:sz w:val="22"/>
                <w:szCs w:val="22"/>
              </w:rPr>
            </w:pPr>
            <w:r w:rsidRPr="004E07F6">
              <w:rPr>
                <w:sz w:val="22"/>
                <w:szCs w:val="22"/>
              </w:rPr>
              <w:t>Children</w:t>
            </w:r>
          </w:p>
        </w:tc>
        <w:tc>
          <w:tcPr>
            <w:tcW w:w="2160" w:type="dxa"/>
          </w:tcPr>
          <w:p w:rsidR="004E07F6" w:rsidRPr="004E07F6" w:rsidRDefault="004E07F6" w:rsidP="004E07F6">
            <w:pPr>
              <w:rPr>
                <w:sz w:val="22"/>
                <w:szCs w:val="22"/>
              </w:rPr>
            </w:pPr>
            <w:hyperlink r:id="rId12" w:history="1">
              <w:r w:rsidRPr="004E07F6">
                <w:rPr>
                  <w:rStyle w:val="Hyperlink"/>
                  <w:sz w:val="22"/>
                  <w:szCs w:val="22"/>
                </w:rPr>
                <w:t>http://www.finalfarewell.org</w:t>
              </w:r>
            </w:hyperlink>
          </w:p>
        </w:tc>
        <w:tc>
          <w:tcPr>
            <w:tcW w:w="5220" w:type="dxa"/>
          </w:tcPr>
          <w:p w:rsidR="004E07F6" w:rsidRPr="004E07F6" w:rsidRDefault="004E07F6" w:rsidP="004E07F6">
            <w:pPr>
              <w:rPr>
                <w:sz w:val="22"/>
                <w:szCs w:val="22"/>
              </w:rPr>
            </w:pPr>
            <w:r w:rsidRPr="004E07F6">
              <w:rPr>
                <w:color w:val="242D3A"/>
                <w:sz w:val="22"/>
                <w:szCs w:val="22"/>
                <w:shd w:val="clear" w:color="auto" w:fill="FFFFFF"/>
              </w:rPr>
              <w:t>Helps parents pay to bury their children. They provide financial assistance and emotional guidance to families in mourning. </w:t>
            </w:r>
          </w:p>
          <w:p w:rsidR="004E07F6" w:rsidRPr="004E07F6" w:rsidRDefault="004E07F6" w:rsidP="004E07F6">
            <w:pPr>
              <w:rPr>
                <w:sz w:val="22"/>
                <w:szCs w:val="22"/>
              </w:rPr>
            </w:pPr>
          </w:p>
        </w:tc>
        <w:tc>
          <w:tcPr>
            <w:tcW w:w="1890" w:type="dxa"/>
          </w:tcPr>
          <w:p w:rsidR="004E07F6" w:rsidRPr="004E07F6" w:rsidRDefault="004E07F6" w:rsidP="004E07F6">
            <w:pPr>
              <w:rPr>
                <w:color w:val="242D3A"/>
                <w:sz w:val="22"/>
                <w:szCs w:val="22"/>
                <w:shd w:val="clear" w:color="auto" w:fill="FFFFFF"/>
              </w:rPr>
            </w:pPr>
          </w:p>
        </w:tc>
      </w:tr>
      <w:tr w:rsidR="004E07F6" w:rsidRPr="004E07F6" w:rsidTr="004E07F6">
        <w:tc>
          <w:tcPr>
            <w:tcW w:w="1435" w:type="dxa"/>
          </w:tcPr>
          <w:p w:rsidR="004E07F6" w:rsidRPr="004E07F6" w:rsidRDefault="004E07F6" w:rsidP="004E07F6">
            <w:pPr>
              <w:rPr>
                <w:sz w:val="22"/>
                <w:szCs w:val="22"/>
              </w:rPr>
            </w:pPr>
            <w:r w:rsidRPr="004E07F6">
              <w:rPr>
                <w:sz w:val="22"/>
                <w:szCs w:val="22"/>
              </w:rPr>
              <w:t>Babies</w:t>
            </w:r>
          </w:p>
        </w:tc>
        <w:tc>
          <w:tcPr>
            <w:tcW w:w="2160" w:type="dxa"/>
          </w:tcPr>
          <w:p w:rsidR="004E07F6" w:rsidRPr="004E07F6" w:rsidRDefault="004E07F6" w:rsidP="004E07F6">
            <w:pPr>
              <w:rPr>
                <w:sz w:val="22"/>
                <w:szCs w:val="22"/>
              </w:rPr>
            </w:pPr>
            <w:hyperlink r:id="rId13" w:history="1">
              <w:r w:rsidRPr="004E07F6">
                <w:rPr>
                  <w:rStyle w:val="Hyperlink"/>
                  <w:sz w:val="22"/>
                  <w:szCs w:val="22"/>
                </w:rPr>
                <w:t>https://thetearsfoundation.org</w:t>
              </w:r>
            </w:hyperlink>
          </w:p>
        </w:tc>
        <w:tc>
          <w:tcPr>
            <w:tcW w:w="5220" w:type="dxa"/>
          </w:tcPr>
          <w:p w:rsidR="004E07F6" w:rsidRPr="004E07F6" w:rsidRDefault="004E07F6" w:rsidP="004E07F6">
            <w:pPr>
              <w:rPr>
                <w:sz w:val="22"/>
                <w:szCs w:val="22"/>
              </w:rPr>
            </w:pPr>
            <w:r w:rsidRPr="004E07F6">
              <w:rPr>
                <w:color w:val="242D3A"/>
                <w:sz w:val="22"/>
                <w:szCs w:val="22"/>
                <w:shd w:val="clear" w:color="auto" w:fill="FFFFFF"/>
              </w:rPr>
              <w:t>Helping pay for funerals for babies up to one year of age. They also cover funeral costs for fetuses after 20 weeks’ gestation.</w:t>
            </w:r>
          </w:p>
          <w:p w:rsidR="004E07F6" w:rsidRPr="004E07F6" w:rsidRDefault="004E07F6" w:rsidP="004E07F6">
            <w:pPr>
              <w:rPr>
                <w:sz w:val="22"/>
                <w:szCs w:val="22"/>
              </w:rPr>
            </w:pPr>
          </w:p>
        </w:tc>
        <w:tc>
          <w:tcPr>
            <w:tcW w:w="1890" w:type="dxa"/>
          </w:tcPr>
          <w:p w:rsidR="004E07F6" w:rsidRPr="004E07F6" w:rsidRDefault="004E07F6" w:rsidP="004E07F6">
            <w:pPr>
              <w:rPr>
                <w:color w:val="242D3A"/>
                <w:sz w:val="22"/>
                <w:szCs w:val="22"/>
                <w:shd w:val="clear" w:color="auto" w:fill="FFFFFF"/>
              </w:rPr>
            </w:pPr>
          </w:p>
        </w:tc>
      </w:tr>
      <w:tr w:rsidR="004E07F6" w:rsidRPr="004E07F6" w:rsidTr="004E07F6">
        <w:tc>
          <w:tcPr>
            <w:tcW w:w="1435" w:type="dxa"/>
          </w:tcPr>
          <w:p w:rsidR="004E07F6" w:rsidRPr="004E07F6" w:rsidRDefault="004E07F6" w:rsidP="004E07F6">
            <w:pPr>
              <w:rPr>
                <w:sz w:val="22"/>
                <w:szCs w:val="22"/>
              </w:rPr>
            </w:pPr>
            <w:r w:rsidRPr="004E07F6">
              <w:rPr>
                <w:sz w:val="22"/>
                <w:szCs w:val="22"/>
              </w:rPr>
              <w:t>All</w:t>
            </w:r>
          </w:p>
        </w:tc>
        <w:tc>
          <w:tcPr>
            <w:tcW w:w="2160" w:type="dxa"/>
          </w:tcPr>
          <w:p w:rsidR="004E07F6" w:rsidRPr="004E07F6" w:rsidRDefault="004E07F6" w:rsidP="004E07F6">
            <w:pPr>
              <w:rPr>
                <w:sz w:val="22"/>
                <w:szCs w:val="22"/>
              </w:rPr>
            </w:pPr>
          </w:p>
        </w:tc>
        <w:tc>
          <w:tcPr>
            <w:tcW w:w="5220" w:type="dxa"/>
          </w:tcPr>
          <w:p w:rsidR="004E07F6" w:rsidRPr="004E07F6" w:rsidRDefault="004E07F6" w:rsidP="004E07F6">
            <w:pPr>
              <w:rPr>
                <w:sz w:val="22"/>
                <w:szCs w:val="22"/>
              </w:rPr>
            </w:pPr>
            <w:r w:rsidRPr="004E07F6">
              <w:rPr>
                <w:color w:val="242D3A"/>
                <w:sz w:val="22"/>
                <w:szCs w:val="22"/>
                <w:shd w:val="clear" w:color="auto" w:fill="FFFFFF"/>
              </w:rPr>
              <w:t>Many churches are able to offer reduced burial fees for church members. They are also plugged in with other local organizations that can defray or even fully cover funeral costs.  </w:t>
            </w:r>
          </w:p>
        </w:tc>
        <w:tc>
          <w:tcPr>
            <w:tcW w:w="1890" w:type="dxa"/>
          </w:tcPr>
          <w:p w:rsidR="004E07F6" w:rsidRPr="004E07F6" w:rsidRDefault="004E07F6" w:rsidP="004E07F6">
            <w:pPr>
              <w:rPr>
                <w:color w:val="242D3A"/>
                <w:sz w:val="22"/>
                <w:szCs w:val="22"/>
                <w:shd w:val="clear" w:color="auto" w:fill="FFFFFF"/>
              </w:rPr>
            </w:pPr>
          </w:p>
        </w:tc>
      </w:tr>
      <w:tr w:rsidR="004E07F6" w:rsidRPr="004E07F6" w:rsidTr="004E07F6">
        <w:tc>
          <w:tcPr>
            <w:tcW w:w="1435" w:type="dxa"/>
          </w:tcPr>
          <w:p w:rsidR="004E07F6" w:rsidRPr="004E07F6" w:rsidRDefault="004E07F6" w:rsidP="004E07F6">
            <w:pPr>
              <w:rPr>
                <w:sz w:val="22"/>
                <w:szCs w:val="22"/>
              </w:rPr>
            </w:pPr>
            <w:r w:rsidRPr="004E07F6">
              <w:rPr>
                <w:sz w:val="22"/>
                <w:szCs w:val="22"/>
              </w:rPr>
              <w:t>All</w:t>
            </w:r>
          </w:p>
        </w:tc>
        <w:tc>
          <w:tcPr>
            <w:tcW w:w="2160" w:type="dxa"/>
          </w:tcPr>
          <w:p w:rsidR="004E07F6" w:rsidRPr="004E07F6" w:rsidRDefault="004E07F6" w:rsidP="004E07F6">
            <w:pPr>
              <w:rPr>
                <w:sz w:val="22"/>
                <w:szCs w:val="22"/>
              </w:rPr>
            </w:pPr>
            <w:hyperlink r:id="rId14" w:history="1">
              <w:r w:rsidRPr="004E07F6">
                <w:rPr>
                  <w:rStyle w:val="Hyperlink"/>
                  <w:sz w:val="22"/>
                  <w:szCs w:val="22"/>
                </w:rPr>
                <w:t>https://www.211bayarea.org</w:t>
              </w:r>
            </w:hyperlink>
          </w:p>
        </w:tc>
        <w:tc>
          <w:tcPr>
            <w:tcW w:w="5220" w:type="dxa"/>
          </w:tcPr>
          <w:p w:rsidR="004E07F6" w:rsidRPr="004E07F6" w:rsidRDefault="004E07F6" w:rsidP="004E07F6">
            <w:pPr>
              <w:rPr>
                <w:sz w:val="22"/>
                <w:szCs w:val="22"/>
              </w:rPr>
            </w:pPr>
            <w:r w:rsidRPr="004E07F6">
              <w:rPr>
                <w:color w:val="242D3A"/>
                <w:sz w:val="22"/>
                <w:szCs w:val="22"/>
                <w:shd w:val="clear" w:color="auto" w:fill="FFFFFF"/>
              </w:rPr>
              <w:t>211 acts as a helpline for information about essential community services.</w:t>
            </w:r>
            <w:r w:rsidRPr="004E07F6">
              <w:rPr>
                <w:rStyle w:val="apple-converted-space"/>
                <w:color w:val="242D3A"/>
                <w:sz w:val="22"/>
                <w:szCs w:val="22"/>
                <w:shd w:val="clear" w:color="auto" w:fill="FFFFFF"/>
              </w:rPr>
              <w:t> </w:t>
            </w:r>
          </w:p>
        </w:tc>
        <w:tc>
          <w:tcPr>
            <w:tcW w:w="1890" w:type="dxa"/>
          </w:tcPr>
          <w:p w:rsidR="004E07F6" w:rsidRPr="004E07F6" w:rsidRDefault="004E07F6" w:rsidP="004E07F6">
            <w:pPr>
              <w:rPr>
                <w:color w:val="242D3A"/>
                <w:sz w:val="22"/>
                <w:szCs w:val="22"/>
                <w:shd w:val="clear" w:color="auto" w:fill="FFFFFF"/>
              </w:rPr>
            </w:pPr>
          </w:p>
        </w:tc>
      </w:tr>
      <w:tr w:rsidR="004E07F6" w:rsidRPr="004E07F6" w:rsidTr="004E07F6">
        <w:tc>
          <w:tcPr>
            <w:tcW w:w="1435" w:type="dxa"/>
          </w:tcPr>
          <w:p w:rsidR="004E07F6" w:rsidRPr="004E07F6" w:rsidRDefault="004E07F6" w:rsidP="004E07F6">
            <w:pPr>
              <w:rPr>
                <w:sz w:val="22"/>
                <w:szCs w:val="22"/>
              </w:rPr>
            </w:pPr>
            <w:r w:rsidRPr="004E07F6">
              <w:rPr>
                <w:sz w:val="22"/>
                <w:szCs w:val="22"/>
              </w:rPr>
              <w:t>Medicaid Recipients</w:t>
            </w:r>
          </w:p>
        </w:tc>
        <w:tc>
          <w:tcPr>
            <w:tcW w:w="2160" w:type="dxa"/>
          </w:tcPr>
          <w:p w:rsidR="004E07F6" w:rsidRPr="004E07F6" w:rsidRDefault="004E07F6" w:rsidP="004E07F6">
            <w:pPr>
              <w:rPr>
                <w:sz w:val="22"/>
                <w:szCs w:val="22"/>
              </w:rPr>
            </w:pPr>
            <w:r w:rsidRPr="004E07F6">
              <w:rPr>
                <w:sz w:val="22"/>
                <w:szCs w:val="22"/>
              </w:rPr>
              <w:t>Medicaid</w:t>
            </w:r>
          </w:p>
          <w:p w:rsidR="004E07F6" w:rsidRPr="004E07F6" w:rsidRDefault="004E07F6" w:rsidP="004E07F6">
            <w:pPr>
              <w:rPr>
                <w:sz w:val="22"/>
                <w:szCs w:val="22"/>
              </w:rPr>
            </w:pPr>
            <w:hyperlink r:id="rId15" w:history="1">
              <w:r w:rsidRPr="004E07F6">
                <w:rPr>
                  <w:rStyle w:val="Hyperlink"/>
                  <w:sz w:val="22"/>
                  <w:szCs w:val="22"/>
                </w:rPr>
                <w:t>https://www.medicaidplanningassistance.org/irrevocable-funeral-trust/</w:t>
              </w:r>
            </w:hyperlink>
          </w:p>
        </w:tc>
        <w:tc>
          <w:tcPr>
            <w:tcW w:w="5220" w:type="dxa"/>
          </w:tcPr>
          <w:p w:rsidR="004E07F6" w:rsidRPr="004E07F6" w:rsidRDefault="004E07F6" w:rsidP="004E07F6">
            <w:pPr>
              <w:pStyle w:val="NormalWeb"/>
              <w:rPr>
                <w:rFonts w:ascii="Arial" w:hAnsi="Arial" w:cs="Arial"/>
                <w:color w:val="242D3A"/>
                <w:sz w:val="22"/>
                <w:szCs w:val="22"/>
              </w:rPr>
            </w:pPr>
            <w:r w:rsidRPr="004E07F6">
              <w:rPr>
                <w:rFonts w:ascii="Arial" w:hAnsi="Arial" w:cs="Arial"/>
                <w:color w:val="242D3A"/>
                <w:sz w:val="22"/>
                <w:szCs w:val="22"/>
              </w:rPr>
              <w:t>Medicaid does not pay out directly for funeral services, cremation, or burials. However, they do offer recipients the chance to set aside some of the money from their Medicaid payments to save up for funeral expenses down the line.</w:t>
            </w:r>
            <w:r w:rsidRPr="004E07F6">
              <w:rPr>
                <w:rStyle w:val="apple-converted-space"/>
                <w:rFonts w:ascii="Arial" w:hAnsi="Arial" w:cs="Arial"/>
                <w:color w:val="242D3A"/>
                <w:sz w:val="22"/>
                <w:szCs w:val="22"/>
              </w:rPr>
              <w:t> </w:t>
            </w:r>
          </w:p>
          <w:p w:rsidR="004E07F6" w:rsidRPr="004E07F6" w:rsidRDefault="004E07F6" w:rsidP="004E07F6">
            <w:pPr>
              <w:pStyle w:val="NormalWeb"/>
              <w:rPr>
                <w:rFonts w:ascii="Arial" w:hAnsi="Arial" w:cs="Arial"/>
                <w:color w:val="242D3A"/>
                <w:sz w:val="22"/>
                <w:szCs w:val="22"/>
              </w:rPr>
            </w:pPr>
            <w:r w:rsidRPr="004E07F6">
              <w:rPr>
                <w:rFonts w:ascii="Arial" w:hAnsi="Arial" w:cs="Arial"/>
                <w:color w:val="242D3A"/>
                <w:sz w:val="22"/>
                <w:szCs w:val="22"/>
              </w:rPr>
              <w:t>If your loved one collected Medicaid, it’s worth contacting them to see if there are any funds in place.</w:t>
            </w:r>
            <w:r w:rsidRPr="004E07F6">
              <w:rPr>
                <w:rStyle w:val="apple-converted-space"/>
                <w:rFonts w:ascii="Arial" w:hAnsi="Arial" w:cs="Arial"/>
                <w:color w:val="242D3A"/>
                <w:sz w:val="22"/>
                <w:szCs w:val="22"/>
              </w:rPr>
              <w:t> </w:t>
            </w:r>
          </w:p>
        </w:tc>
        <w:tc>
          <w:tcPr>
            <w:tcW w:w="1890" w:type="dxa"/>
          </w:tcPr>
          <w:p w:rsidR="004E07F6" w:rsidRPr="004E07F6" w:rsidRDefault="004E07F6" w:rsidP="004E07F6">
            <w:pPr>
              <w:pStyle w:val="NormalWeb"/>
              <w:rPr>
                <w:rFonts w:ascii="Arial" w:hAnsi="Arial" w:cs="Arial"/>
                <w:color w:val="242D3A"/>
                <w:sz w:val="22"/>
                <w:szCs w:val="22"/>
              </w:rPr>
            </w:pPr>
          </w:p>
        </w:tc>
      </w:tr>
      <w:tr w:rsidR="004E07F6" w:rsidRPr="004E07F6" w:rsidTr="004E07F6">
        <w:tc>
          <w:tcPr>
            <w:tcW w:w="1435" w:type="dxa"/>
          </w:tcPr>
          <w:p w:rsidR="004E07F6" w:rsidRPr="004E07F6" w:rsidRDefault="004E07F6" w:rsidP="004E07F6">
            <w:pPr>
              <w:rPr>
                <w:sz w:val="22"/>
                <w:szCs w:val="22"/>
              </w:rPr>
            </w:pPr>
            <w:r w:rsidRPr="004E07F6">
              <w:rPr>
                <w:sz w:val="22"/>
                <w:szCs w:val="22"/>
              </w:rPr>
              <w:t>All</w:t>
            </w:r>
          </w:p>
        </w:tc>
        <w:tc>
          <w:tcPr>
            <w:tcW w:w="2160" w:type="dxa"/>
          </w:tcPr>
          <w:p w:rsidR="004E07F6" w:rsidRPr="004E07F6" w:rsidRDefault="004E07F6" w:rsidP="004E07F6">
            <w:pPr>
              <w:rPr>
                <w:sz w:val="22"/>
                <w:szCs w:val="22"/>
              </w:rPr>
            </w:pPr>
          </w:p>
        </w:tc>
        <w:tc>
          <w:tcPr>
            <w:tcW w:w="5220" w:type="dxa"/>
          </w:tcPr>
          <w:p w:rsidR="004E07F6" w:rsidRPr="004E07F6" w:rsidRDefault="004E07F6" w:rsidP="004E07F6">
            <w:pPr>
              <w:rPr>
                <w:sz w:val="22"/>
                <w:szCs w:val="22"/>
              </w:rPr>
            </w:pPr>
            <w:r w:rsidRPr="004E07F6">
              <w:rPr>
                <w:color w:val="242D3A"/>
                <w:sz w:val="22"/>
                <w:szCs w:val="22"/>
                <w:shd w:val="clear" w:color="auto" w:fill="FFFFFF"/>
              </w:rPr>
              <w:t>Your funeral director or coroner will be able to connect you with the proper county administrator who would know about local funds that are available to help pay for funeral expenses.</w:t>
            </w:r>
          </w:p>
        </w:tc>
        <w:tc>
          <w:tcPr>
            <w:tcW w:w="1890" w:type="dxa"/>
          </w:tcPr>
          <w:p w:rsidR="004E07F6" w:rsidRPr="004E07F6" w:rsidRDefault="004E07F6" w:rsidP="004E07F6">
            <w:pPr>
              <w:rPr>
                <w:color w:val="242D3A"/>
                <w:sz w:val="22"/>
                <w:szCs w:val="22"/>
                <w:shd w:val="clear" w:color="auto" w:fill="FFFFFF"/>
              </w:rPr>
            </w:pPr>
          </w:p>
        </w:tc>
      </w:tr>
      <w:tr w:rsidR="004E07F6" w:rsidRPr="004E07F6" w:rsidTr="004E07F6">
        <w:tc>
          <w:tcPr>
            <w:tcW w:w="1435" w:type="dxa"/>
          </w:tcPr>
          <w:p w:rsidR="004E07F6" w:rsidRPr="004E07F6" w:rsidRDefault="004E07F6" w:rsidP="004E07F6">
            <w:pPr>
              <w:rPr>
                <w:sz w:val="22"/>
                <w:szCs w:val="22"/>
              </w:rPr>
            </w:pPr>
            <w:r w:rsidRPr="004E07F6">
              <w:rPr>
                <w:sz w:val="22"/>
                <w:szCs w:val="22"/>
              </w:rPr>
              <w:t>All</w:t>
            </w:r>
          </w:p>
        </w:tc>
        <w:tc>
          <w:tcPr>
            <w:tcW w:w="2160" w:type="dxa"/>
          </w:tcPr>
          <w:p w:rsidR="004E07F6" w:rsidRPr="004E07F6" w:rsidRDefault="004E07F6" w:rsidP="004E07F6">
            <w:pPr>
              <w:rPr>
                <w:sz w:val="22"/>
                <w:szCs w:val="22"/>
              </w:rPr>
            </w:pPr>
            <w:r w:rsidRPr="004E07F6">
              <w:rPr>
                <w:sz w:val="22"/>
                <w:szCs w:val="22"/>
              </w:rPr>
              <w:t xml:space="preserve">CADRE </w:t>
            </w:r>
            <w:hyperlink r:id="rId16" w:history="1">
              <w:r w:rsidRPr="004E07F6">
                <w:rPr>
                  <w:rStyle w:val="Hyperlink"/>
                  <w:sz w:val="22"/>
                  <w:szCs w:val="22"/>
                </w:rPr>
                <w:t>cadre.scco@gmail.com</w:t>
              </w:r>
            </w:hyperlink>
          </w:p>
        </w:tc>
        <w:tc>
          <w:tcPr>
            <w:tcW w:w="5220" w:type="dxa"/>
          </w:tcPr>
          <w:p w:rsidR="004E07F6" w:rsidRPr="004E07F6" w:rsidRDefault="004E07F6" w:rsidP="004E07F6">
            <w:pPr>
              <w:rPr>
                <w:color w:val="242D3A"/>
                <w:sz w:val="22"/>
                <w:szCs w:val="22"/>
                <w:shd w:val="clear" w:color="auto" w:fill="FFFFFF"/>
              </w:rPr>
            </w:pPr>
            <w:r w:rsidRPr="004E07F6">
              <w:rPr>
                <w:color w:val="242D3A"/>
                <w:sz w:val="22"/>
                <w:szCs w:val="22"/>
                <w:shd w:val="clear" w:color="auto" w:fill="FFFFFF"/>
              </w:rPr>
              <w:t>Local nonprofits may also have resources available.</w:t>
            </w:r>
          </w:p>
        </w:tc>
        <w:tc>
          <w:tcPr>
            <w:tcW w:w="1890" w:type="dxa"/>
          </w:tcPr>
          <w:p w:rsidR="004E07F6" w:rsidRPr="004E07F6" w:rsidRDefault="004E07F6" w:rsidP="004E07F6">
            <w:pPr>
              <w:rPr>
                <w:color w:val="242D3A"/>
                <w:sz w:val="22"/>
                <w:szCs w:val="22"/>
                <w:shd w:val="clear" w:color="auto" w:fill="FFFFFF"/>
              </w:rPr>
            </w:pPr>
          </w:p>
        </w:tc>
      </w:tr>
    </w:tbl>
    <w:p w:rsidR="002B27B1" w:rsidRPr="004E07F6" w:rsidRDefault="002B27B1">
      <w:pPr>
        <w:rPr>
          <w:sz w:val="22"/>
          <w:szCs w:val="22"/>
        </w:rPr>
      </w:pPr>
    </w:p>
    <w:sectPr w:rsidR="002B27B1" w:rsidRPr="004E07F6" w:rsidSect="004E07F6">
      <w:foot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8B1" w:rsidRDefault="009D38B1" w:rsidP="002D7E5A">
      <w:r>
        <w:separator/>
      </w:r>
    </w:p>
  </w:endnote>
  <w:endnote w:type="continuationSeparator" w:id="0">
    <w:p w:rsidR="009D38B1" w:rsidRDefault="009D38B1" w:rsidP="002D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E5A" w:rsidRPr="002D7E5A" w:rsidRDefault="00C41444" w:rsidP="00C41444">
    <w:pPr>
      <w:pStyle w:val="Footer"/>
      <w:tabs>
        <w:tab w:val="clear" w:pos="9360"/>
        <w:tab w:val="right" w:pos="10620"/>
      </w:tabs>
      <w:rPr>
        <w:sz w:val="18"/>
      </w:rPr>
    </w:pPr>
    <w:r>
      <w:rPr>
        <w:sz w:val="18"/>
      </w:rPr>
      <w:t xml:space="preserve">CADRE  </w:t>
    </w:r>
    <w:hyperlink r:id="rId1" w:history="1">
      <w:r w:rsidRPr="00347DAC">
        <w:rPr>
          <w:rStyle w:val="Hyperlink"/>
          <w:sz w:val="18"/>
        </w:rPr>
        <w:t>www.cadresv.org</w:t>
      </w:r>
    </w:hyperlink>
    <w:r>
      <w:rPr>
        <w:sz w:val="18"/>
      </w:rPr>
      <w:t xml:space="preserve"> </w:t>
    </w:r>
    <w:r>
      <w:rPr>
        <w:sz w:val="18"/>
      </w:rPr>
      <w:tab/>
    </w:r>
    <w:r>
      <w:rPr>
        <w:sz w:val="18"/>
      </w:rPr>
      <w:tab/>
      <w:t xml:space="preserve">     </w:t>
    </w:r>
    <w:r w:rsidR="002D7E5A" w:rsidRPr="002D7E5A">
      <w:rPr>
        <w:sz w:val="18"/>
      </w:rPr>
      <w:t>11/1</w:t>
    </w:r>
    <w:r>
      <w:rPr>
        <w:sz w:val="18"/>
      </w:rPr>
      <w:t>8</w:t>
    </w:r>
    <w:r w:rsidR="002D7E5A" w:rsidRPr="002D7E5A">
      <w:rPr>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8B1" w:rsidRDefault="009D38B1" w:rsidP="002D7E5A">
      <w:r>
        <w:separator/>
      </w:r>
    </w:p>
  </w:footnote>
  <w:footnote w:type="continuationSeparator" w:id="0">
    <w:p w:rsidR="009D38B1" w:rsidRDefault="009D38B1" w:rsidP="002D7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B1"/>
    <w:rsid w:val="00050334"/>
    <w:rsid w:val="002B27B1"/>
    <w:rsid w:val="002D7E5A"/>
    <w:rsid w:val="00313A4F"/>
    <w:rsid w:val="00323561"/>
    <w:rsid w:val="003517C8"/>
    <w:rsid w:val="00376135"/>
    <w:rsid w:val="004A63EA"/>
    <w:rsid w:val="004E07F6"/>
    <w:rsid w:val="00594459"/>
    <w:rsid w:val="00942490"/>
    <w:rsid w:val="009D38B1"/>
    <w:rsid w:val="00AF3551"/>
    <w:rsid w:val="00AF5A9F"/>
    <w:rsid w:val="00B047EB"/>
    <w:rsid w:val="00BE63C1"/>
    <w:rsid w:val="00C41444"/>
    <w:rsid w:val="00CA0F39"/>
    <w:rsid w:val="00D037C5"/>
    <w:rsid w:val="00E9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2A9B1"/>
  <w15:chartTrackingRefBased/>
  <w15:docId w15:val="{180BFD53-7883-CD4C-83DD-CE7C1BB3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7B1"/>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2B27B1"/>
  </w:style>
  <w:style w:type="character" w:styleId="Strong">
    <w:name w:val="Strong"/>
    <w:basedOn w:val="DefaultParagraphFont"/>
    <w:uiPriority w:val="22"/>
    <w:qFormat/>
    <w:rsid w:val="002B27B1"/>
    <w:rPr>
      <w:b/>
      <w:bCs/>
    </w:rPr>
  </w:style>
  <w:style w:type="character" w:styleId="Hyperlink">
    <w:name w:val="Hyperlink"/>
    <w:basedOn w:val="DefaultParagraphFont"/>
    <w:uiPriority w:val="99"/>
    <w:unhideWhenUsed/>
    <w:rsid w:val="002B27B1"/>
    <w:rPr>
      <w:color w:val="0000FF"/>
      <w:u w:val="single"/>
    </w:rPr>
  </w:style>
  <w:style w:type="character" w:styleId="UnresolvedMention">
    <w:name w:val="Unresolved Mention"/>
    <w:basedOn w:val="DefaultParagraphFont"/>
    <w:uiPriority w:val="99"/>
    <w:semiHidden/>
    <w:unhideWhenUsed/>
    <w:rsid w:val="00AF3551"/>
    <w:rPr>
      <w:color w:val="605E5C"/>
      <w:shd w:val="clear" w:color="auto" w:fill="E1DFDD"/>
    </w:rPr>
  </w:style>
  <w:style w:type="paragraph" w:styleId="Header">
    <w:name w:val="header"/>
    <w:basedOn w:val="Normal"/>
    <w:link w:val="HeaderChar"/>
    <w:uiPriority w:val="99"/>
    <w:unhideWhenUsed/>
    <w:rsid w:val="002D7E5A"/>
    <w:pPr>
      <w:tabs>
        <w:tab w:val="center" w:pos="4680"/>
        <w:tab w:val="right" w:pos="9360"/>
      </w:tabs>
    </w:pPr>
  </w:style>
  <w:style w:type="character" w:customStyle="1" w:styleId="HeaderChar">
    <w:name w:val="Header Char"/>
    <w:basedOn w:val="DefaultParagraphFont"/>
    <w:link w:val="Header"/>
    <w:uiPriority w:val="99"/>
    <w:rsid w:val="002D7E5A"/>
  </w:style>
  <w:style w:type="paragraph" w:styleId="Footer">
    <w:name w:val="footer"/>
    <w:basedOn w:val="Normal"/>
    <w:link w:val="FooterChar"/>
    <w:uiPriority w:val="99"/>
    <w:unhideWhenUsed/>
    <w:rsid w:val="002D7E5A"/>
    <w:pPr>
      <w:tabs>
        <w:tab w:val="center" w:pos="4680"/>
        <w:tab w:val="right" w:pos="9360"/>
      </w:tabs>
    </w:pPr>
  </w:style>
  <w:style w:type="character" w:customStyle="1" w:styleId="FooterChar">
    <w:name w:val="Footer Char"/>
    <w:basedOn w:val="DefaultParagraphFont"/>
    <w:link w:val="Footer"/>
    <w:uiPriority w:val="99"/>
    <w:rsid w:val="002D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1229">
      <w:bodyDiv w:val="1"/>
      <w:marLeft w:val="0"/>
      <w:marRight w:val="0"/>
      <w:marTop w:val="0"/>
      <w:marBottom w:val="0"/>
      <w:divBdr>
        <w:top w:val="none" w:sz="0" w:space="0" w:color="auto"/>
        <w:left w:val="none" w:sz="0" w:space="0" w:color="auto"/>
        <w:bottom w:val="none" w:sz="0" w:space="0" w:color="auto"/>
        <w:right w:val="none" w:sz="0" w:space="0" w:color="auto"/>
      </w:divBdr>
    </w:div>
    <w:div w:id="373119459">
      <w:bodyDiv w:val="1"/>
      <w:marLeft w:val="0"/>
      <w:marRight w:val="0"/>
      <w:marTop w:val="0"/>
      <w:marBottom w:val="0"/>
      <w:divBdr>
        <w:top w:val="none" w:sz="0" w:space="0" w:color="auto"/>
        <w:left w:val="none" w:sz="0" w:space="0" w:color="auto"/>
        <w:bottom w:val="none" w:sz="0" w:space="0" w:color="auto"/>
        <w:right w:val="none" w:sz="0" w:space="0" w:color="auto"/>
      </w:divBdr>
      <w:divsChild>
        <w:div w:id="655763549">
          <w:marLeft w:val="0"/>
          <w:marRight w:val="0"/>
          <w:marTop w:val="0"/>
          <w:marBottom w:val="0"/>
          <w:divBdr>
            <w:top w:val="none" w:sz="0" w:space="0" w:color="auto"/>
            <w:left w:val="none" w:sz="0" w:space="0" w:color="auto"/>
            <w:bottom w:val="none" w:sz="0" w:space="0" w:color="auto"/>
            <w:right w:val="none" w:sz="0" w:space="0" w:color="auto"/>
          </w:divBdr>
          <w:divsChild>
            <w:div w:id="917517633">
              <w:marLeft w:val="0"/>
              <w:marRight w:val="0"/>
              <w:marTop w:val="0"/>
              <w:marBottom w:val="0"/>
              <w:divBdr>
                <w:top w:val="none" w:sz="0" w:space="0" w:color="auto"/>
                <w:left w:val="none" w:sz="0" w:space="0" w:color="auto"/>
                <w:bottom w:val="none" w:sz="0" w:space="0" w:color="auto"/>
                <w:right w:val="none" w:sz="0" w:space="0" w:color="auto"/>
              </w:divBdr>
              <w:divsChild>
                <w:div w:id="16929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49953">
      <w:bodyDiv w:val="1"/>
      <w:marLeft w:val="0"/>
      <w:marRight w:val="0"/>
      <w:marTop w:val="0"/>
      <w:marBottom w:val="0"/>
      <w:divBdr>
        <w:top w:val="none" w:sz="0" w:space="0" w:color="auto"/>
        <w:left w:val="none" w:sz="0" w:space="0" w:color="auto"/>
        <w:bottom w:val="none" w:sz="0" w:space="0" w:color="auto"/>
        <w:right w:val="none" w:sz="0" w:space="0" w:color="auto"/>
      </w:divBdr>
    </w:div>
    <w:div w:id="636108131">
      <w:bodyDiv w:val="1"/>
      <w:marLeft w:val="0"/>
      <w:marRight w:val="0"/>
      <w:marTop w:val="0"/>
      <w:marBottom w:val="0"/>
      <w:divBdr>
        <w:top w:val="none" w:sz="0" w:space="0" w:color="auto"/>
        <w:left w:val="none" w:sz="0" w:space="0" w:color="auto"/>
        <w:bottom w:val="none" w:sz="0" w:space="0" w:color="auto"/>
        <w:right w:val="none" w:sz="0" w:space="0" w:color="auto"/>
      </w:divBdr>
      <w:divsChild>
        <w:div w:id="168639330">
          <w:marLeft w:val="0"/>
          <w:marRight w:val="0"/>
          <w:marTop w:val="0"/>
          <w:marBottom w:val="0"/>
          <w:divBdr>
            <w:top w:val="none" w:sz="0" w:space="0" w:color="auto"/>
            <w:left w:val="none" w:sz="0" w:space="0" w:color="auto"/>
            <w:bottom w:val="none" w:sz="0" w:space="0" w:color="auto"/>
            <w:right w:val="none" w:sz="0" w:space="0" w:color="auto"/>
          </w:divBdr>
          <w:divsChild>
            <w:div w:id="299917325">
              <w:marLeft w:val="0"/>
              <w:marRight w:val="0"/>
              <w:marTop w:val="0"/>
              <w:marBottom w:val="0"/>
              <w:divBdr>
                <w:top w:val="none" w:sz="0" w:space="0" w:color="auto"/>
                <w:left w:val="none" w:sz="0" w:space="0" w:color="auto"/>
                <w:bottom w:val="none" w:sz="0" w:space="0" w:color="auto"/>
                <w:right w:val="none" w:sz="0" w:space="0" w:color="auto"/>
              </w:divBdr>
              <w:divsChild>
                <w:div w:id="17619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7401">
      <w:bodyDiv w:val="1"/>
      <w:marLeft w:val="0"/>
      <w:marRight w:val="0"/>
      <w:marTop w:val="0"/>
      <w:marBottom w:val="0"/>
      <w:divBdr>
        <w:top w:val="none" w:sz="0" w:space="0" w:color="auto"/>
        <w:left w:val="none" w:sz="0" w:space="0" w:color="auto"/>
        <w:bottom w:val="none" w:sz="0" w:space="0" w:color="auto"/>
        <w:right w:val="none" w:sz="0" w:space="0" w:color="auto"/>
      </w:divBdr>
    </w:div>
    <w:div w:id="1017847768">
      <w:bodyDiv w:val="1"/>
      <w:marLeft w:val="0"/>
      <w:marRight w:val="0"/>
      <w:marTop w:val="0"/>
      <w:marBottom w:val="0"/>
      <w:divBdr>
        <w:top w:val="none" w:sz="0" w:space="0" w:color="auto"/>
        <w:left w:val="none" w:sz="0" w:space="0" w:color="auto"/>
        <w:bottom w:val="none" w:sz="0" w:space="0" w:color="auto"/>
        <w:right w:val="none" w:sz="0" w:space="0" w:color="auto"/>
      </w:divBdr>
    </w:div>
    <w:div w:id="1136409379">
      <w:bodyDiv w:val="1"/>
      <w:marLeft w:val="0"/>
      <w:marRight w:val="0"/>
      <w:marTop w:val="0"/>
      <w:marBottom w:val="0"/>
      <w:divBdr>
        <w:top w:val="none" w:sz="0" w:space="0" w:color="auto"/>
        <w:left w:val="none" w:sz="0" w:space="0" w:color="auto"/>
        <w:bottom w:val="none" w:sz="0" w:space="0" w:color="auto"/>
        <w:right w:val="none" w:sz="0" w:space="0" w:color="auto"/>
      </w:divBdr>
    </w:div>
    <w:div w:id="1137526911">
      <w:bodyDiv w:val="1"/>
      <w:marLeft w:val="0"/>
      <w:marRight w:val="0"/>
      <w:marTop w:val="0"/>
      <w:marBottom w:val="0"/>
      <w:divBdr>
        <w:top w:val="none" w:sz="0" w:space="0" w:color="auto"/>
        <w:left w:val="none" w:sz="0" w:space="0" w:color="auto"/>
        <w:bottom w:val="none" w:sz="0" w:space="0" w:color="auto"/>
        <w:right w:val="none" w:sz="0" w:space="0" w:color="auto"/>
      </w:divBdr>
    </w:div>
    <w:div w:id="1212423053">
      <w:bodyDiv w:val="1"/>
      <w:marLeft w:val="0"/>
      <w:marRight w:val="0"/>
      <w:marTop w:val="0"/>
      <w:marBottom w:val="0"/>
      <w:divBdr>
        <w:top w:val="none" w:sz="0" w:space="0" w:color="auto"/>
        <w:left w:val="none" w:sz="0" w:space="0" w:color="auto"/>
        <w:bottom w:val="none" w:sz="0" w:space="0" w:color="auto"/>
        <w:right w:val="none" w:sz="0" w:space="0" w:color="auto"/>
      </w:divBdr>
    </w:div>
    <w:div w:id="1453673502">
      <w:bodyDiv w:val="1"/>
      <w:marLeft w:val="0"/>
      <w:marRight w:val="0"/>
      <w:marTop w:val="0"/>
      <w:marBottom w:val="0"/>
      <w:divBdr>
        <w:top w:val="none" w:sz="0" w:space="0" w:color="auto"/>
        <w:left w:val="none" w:sz="0" w:space="0" w:color="auto"/>
        <w:bottom w:val="none" w:sz="0" w:space="0" w:color="auto"/>
        <w:right w:val="none" w:sz="0" w:space="0" w:color="auto"/>
      </w:divBdr>
    </w:div>
    <w:div w:id="1518930943">
      <w:bodyDiv w:val="1"/>
      <w:marLeft w:val="0"/>
      <w:marRight w:val="0"/>
      <w:marTop w:val="0"/>
      <w:marBottom w:val="0"/>
      <w:divBdr>
        <w:top w:val="none" w:sz="0" w:space="0" w:color="auto"/>
        <w:left w:val="none" w:sz="0" w:space="0" w:color="auto"/>
        <w:bottom w:val="none" w:sz="0" w:space="0" w:color="auto"/>
        <w:right w:val="none" w:sz="0" w:space="0" w:color="auto"/>
      </w:divBdr>
    </w:div>
    <w:div w:id="19937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benefits/survivors/ifyou.html" TargetMode="External"/><Relationship Id="rId13" Type="http://schemas.openxmlformats.org/officeDocument/2006/relationships/hyperlink" Target="https://thetearsfoundation.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fca.org/" TargetMode="External"/><Relationship Id="rId12" Type="http://schemas.openxmlformats.org/officeDocument/2006/relationships/hyperlink" Target="http://www.finalfarewell.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cadre.scco@gmail.com" TargetMode="External"/><Relationship Id="rId1" Type="http://schemas.openxmlformats.org/officeDocument/2006/relationships/styles" Target="styles.xml"/><Relationship Id="rId6" Type="http://schemas.openxmlformats.org/officeDocument/2006/relationships/hyperlink" Target="https://www.usa.gov/veteran-burial-benefits" TargetMode="External"/><Relationship Id="rId11" Type="http://schemas.openxmlformats.org/officeDocument/2006/relationships/hyperlink" Target="http://childrensburial.org/" TargetMode="External"/><Relationship Id="rId5" Type="http://schemas.openxmlformats.org/officeDocument/2006/relationships/endnotes" Target="endnotes.xml"/><Relationship Id="rId15" Type="http://schemas.openxmlformats.org/officeDocument/2006/relationships/hyperlink" Target="https://www.medicaidplanningassistance.org/irrevocable-funeral-trust/" TargetMode="External"/><Relationship Id="rId10" Type="http://schemas.openxmlformats.org/officeDocument/2006/relationships/hyperlink" Target="https://victims.ca.gov"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ecure.ssa.gov/ICON/main.jsp" TargetMode="External"/><Relationship Id="rId14" Type="http://schemas.openxmlformats.org/officeDocument/2006/relationships/hyperlink" Target="https://www.211bayare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dres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660</Words>
  <Characters>3364</Characters>
  <Application>Microsoft Office Word</Application>
  <DocSecurity>0</DocSecurity>
  <Lines>186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Hovey</dc:creator>
  <cp:keywords/>
  <dc:description/>
  <cp:lastModifiedBy>Marsha Hovey</cp:lastModifiedBy>
  <cp:revision>4</cp:revision>
  <dcterms:created xsi:type="dcterms:W3CDTF">2020-11-13T23:51:00Z</dcterms:created>
  <dcterms:modified xsi:type="dcterms:W3CDTF">2020-11-19T07:21:00Z</dcterms:modified>
</cp:coreProperties>
</file>