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C03070" w:rsidRDefault="00641811" w:rsidP="00681E98">
      <w:pPr>
        <w:spacing w:line="240" w:lineRule="auto"/>
        <w:ind w:left="720" w:right="288"/>
        <w:rPr>
          <w:rFonts w:ascii="Comic Sans MS" w:hAnsi="Comic Sans MS"/>
          <w:bCs/>
          <w:sz w:val="4"/>
          <w:szCs w:val="4"/>
        </w:rPr>
      </w:pPr>
    </w:p>
    <w:p w14:paraId="1A20BD1F" w14:textId="264B259C" w:rsidR="00B43F49" w:rsidRPr="00C03070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03070">
        <w:rPr>
          <w:rFonts w:ascii="Arial" w:eastAsia="Times New Roman" w:hAnsi="Arial" w:cs="Arial"/>
          <w:b/>
          <w:color w:val="0070C0"/>
          <w:sz w:val="32"/>
          <w:szCs w:val="32"/>
          <w:lang w:bidi="pt-BR"/>
        </w:rPr>
        <w:t>#1</w:t>
      </w:r>
      <w:r w:rsidR="00B83ABD" w:rsidRPr="00C03070">
        <w:rPr>
          <w:rFonts w:ascii="Arial" w:eastAsia="Times New Roman" w:hAnsi="Arial" w:cs="Arial"/>
          <w:b/>
          <w:color w:val="0070C0"/>
          <w:sz w:val="28"/>
          <w:szCs w:val="28"/>
          <w:lang w:bidi="pt-BR"/>
        </w:rPr>
        <w:t xml:space="preserve"> É seguro para os imigrantes buscar ajuda</w:t>
      </w:r>
    </w:p>
    <w:p w14:paraId="75040076" w14:textId="71934FCF" w:rsidR="00B43F49" w:rsidRPr="00C03070" w:rsidRDefault="00B43F49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b/>
          <w:sz w:val="26"/>
          <w:szCs w:val="26"/>
        </w:rPr>
      </w:pP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 xml:space="preserve">O presidente Biden expandiu a </w:t>
      </w:r>
      <w:hyperlink r:id="rId7" w:history="1">
        <w:r w:rsidRPr="00C03070">
          <w:rPr>
            <w:rStyle w:val="Lienhypertexte"/>
            <w:rFonts w:ascii="Arial" w:eastAsia="Arial" w:hAnsi="Arial" w:cs="Arial"/>
            <w:b/>
            <w:sz w:val="26"/>
            <w:szCs w:val="26"/>
            <w:lang w:bidi="pt-BR"/>
          </w:rPr>
          <w:t>Política Nacional de Áreas Protegidas</w:t>
        </w:r>
      </w:hyperlink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>, que declara que agentes de execução imigratória não devem prender ou intimidar pessoas em locais onde assistência humanitária está sendo fornecida ou em suas proximidades</w:t>
      </w:r>
      <w:r w:rsidR="005616A3" w:rsidRPr="00C03070">
        <w:rPr>
          <w:rFonts w:ascii="Arial" w:eastAsia="Arial" w:hAnsi="Arial" w:cs="Arial"/>
          <w:b/>
          <w:color w:val="000000" w:themeColor="text1"/>
          <w:sz w:val="26"/>
          <w:szCs w:val="26"/>
          <w:lang w:bidi="pt-BR"/>
        </w:rPr>
        <w:t>: abrigos de emergência, centros de serviços, locais ao longo de rotas de evacuação (tais como pontos de controle ao lado de estradas) ou onde o reencontro de famílias esteja em andamento.</w:t>
      </w:r>
    </w:p>
    <w:p w14:paraId="3592A388" w14:textId="29A1277C" w:rsidR="00B43F49" w:rsidRPr="00C03070" w:rsidRDefault="008B022C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sz w:val="26"/>
          <w:szCs w:val="26"/>
        </w:rPr>
      </w:pPr>
      <w:r w:rsidRPr="00C03070">
        <w:rPr>
          <w:rFonts w:ascii="Arial" w:eastAsia="Arial" w:hAnsi="Arial" w:cs="Arial"/>
          <w:color w:val="080808"/>
          <w:sz w:val="32"/>
          <w:szCs w:val="32"/>
          <w:shd w:val="clear" w:color="auto" w:fill="FFFFFF"/>
          <w:lang w:bidi="pt-BR"/>
        </w:rPr>
        <w:t>*</w:t>
      </w:r>
      <w:r w:rsidR="00B43F49" w:rsidRPr="00C03070">
        <w:rPr>
          <w:rFonts w:ascii="Arial" w:eastAsia="Arial" w:hAnsi="Arial" w:cs="Arial"/>
          <w:sz w:val="26"/>
          <w:szCs w:val="26"/>
          <w:lang w:bidi="pt-BR"/>
        </w:rPr>
        <w:t xml:space="preserve"> Veja a página 2 para mais </w:t>
      </w:r>
      <w:r w:rsidR="00B43F49" w:rsidRPr="00C03070">
        <w:rPr>
          <w:rFonts w:ascii="Arial" w:eastAsia="Arial" w:hAnsi="Arial" w:cs="Arial"/>
          <w:b/>
          <w:sz w:val="26"/>
          <w:szCs w:val="26"/>
          <w:lang w:bidi="pt-BR"/>
        </w:rPr>
        <w:t>áreas protegidas</w:t>
      </w:r>
    </w:p>
    <w:p w14:paraId="18F4A302" w14:textId="77777777" w:rsidR="00B43F49" w:rsidRPr="00C03070" w:rsidRDefault="00B43F49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16"/>
          <w:szCs w:val="16"/>
        </w:rPr>
      </w:pPr>
    </w:p>
    <w:p w14:paraId="5DD68C72" w14:textId="71B669B5" w:rsidR="00153626" w:rsidRPr="00C03070" w:rsidRDefault="00153626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28"/>
          <w:szCs w:val="28"/>
        </w:rPr>
      </w:pPr>
      <w:r w:rsidRPr="00C03070">
        <w:rPr>
          <w:rFonts w:ascii="Arial" w:eastAsia="Arial" w:hAnsi="Arial" w:cs="Arial"/>
          <w:b/>
          <w:color w:val="0070C0"/>
          <w:sz w:val="32"/>
          <w:szCs w:val="32"/>
          <w:lang w:bidi="pt-BR"/>
        </w:rPr>
        <w:t>#2</w:t>
      </w:r>
      <w:r w:rsidR="00D95E06" w:rsidRPr="00C03070">
        <w:rPr>
          <w:rFonts w:ascii="Arial" w:eastAsia="Arial" w:hAnsi="Arial" w:cs="Arial"/>
          <w:b/>
          <w:color w:val="0070C0"/>
          <w:sz w:val="28"/>
          <w:szCs w:val="28"/>
          <w:lang w:bidi="pt-BR"/>
        </w:rPr>
        <w:t xml:space="preserve"> Todos são elegíveis para ajuda humanitária.</w:t>
      </w:r>
    </w:p>
    <w:p w14:paraId="0AD6D2C0" w14:textId="2A794739" w:rsidR="00153626" w:rsidRPr="00C03070" w:rsidRDefault="00153626" w:rsidP="00A37579">
      <w:pPr>
        <w:shd w:val="clear" w:color="auto" w:fill="FFFFFF"/>
        <w:spacing w:line="240" w:lineRule="auto"/>
        <w:ind w:left="720" w:right="288"/>
        <w:textAlignment w:val="baseline"/>
        <w:rPr>
          <w:rStyle w:val="Lienhypertexte"/>
          <w:rFonts w:ascii="Arial" w:hAnsi="Arial" w:cs="Arial"/>
          <w:sz w:val="26"/>
          <w:szCs w:val="26"/>
        </w:rPr>
      </w:pPr>
      <w:r w:rsidRPr="00C03070">
        <w:rPr>
          <w:rFonts w:ascii="Arial" w:eastAsia="Arial" w:hAnsi="Arial" w:cs="Arial"/>
          <w:sz w:val="26"/>
          <w:szCs w:val="26"/>
          <w:lang w:bidi="pt-BR"/>
        </w:rPr>
        <w:t>A elegibilidade para ajuda baseia-se nas necessidades relacionadas às catástrofes, e não no status de imigração ou renda.</w:t>
      </w:r>
      <w:r w:rsidR="00C03070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Todos são elegíveis para ajuda humanitária imediata não monetária.</w:t>
      </w:r>
      <w:r w:rsidR="00C03070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A elegibilidade para alguns programas governamentais de longo prazo podem requerer ao menos um cidadão ou um imigrante elegível na família.</w:t>
      </w:r>
      <w:r w:rsidR="00C03070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Porém, todos os imigrantes devem sentir-se seguros para pedir a ajuda que necessitam às organizações correspondentes sem fins lucrativos ou baseadas na fé.</w:t>
      </w:r>
    </w:p>
    <w:p w14:paraId="6A897CF9" w14:textId="5E1CA3E5" w:rsidR="00153626" w:rsidRPr="00C03070" w:rsidRDefault="00153626" w:rsidP="00725AE8">
      <w:pPr>
        <w:spacing w:line="240" w:lineRule="auto"/>
        <w:ind w:left="720" w:right="288"/>
        <w:rPr>
          <w:rStyle w:val="Lienhypertexte"/>
          <w:rFonts w:ascii="Arial" w:hAnsi="Arial" w:cs="Arial"/>
          <w:sz w:val="20"/>
          <w:szCs w:val="20"/>
        </w:rPr>
      </w:pPr>
      <w:r w:rsidRPr="00C03070"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bidi="pt-BR"/>
        </w:rPr>
        <w:t xml:space="preserve">A lei do estado da Califórnia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(</w:t>
      </w:r>
      <w:hyperlink r:id="rId8" w:history="1">
        <w:r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SB 2327</w:t>
        </w:r>
      </w:hyperlink>
      <w:r w:rsidRPr="00C03070">
        <w:rPr>
          <w:rFonts w:ascii="Arial" w:eastAsia="Arial" w:hAnsi="Arial" w:cs="Arial"/>
          <w:sz w:val="26"/>
          <w:szCs w:val="26"/>
          <w:lang w:bidi="pt-BR"/>
        </w:rPr>
        <w:t xml:space="preserve">) </w:t>
      </w:r>
      <w:r w:rsidRPr="00C03070"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bidi="pt-BR"/>
        </w:rPr>
        <w:t>proíbe os ajudantes humanitários de solicitar documentos desnecessários ou de fazer perguntas acerca do status de imigração de um indivíduo. A</w:t>
      </w:r>
      <w:r w:rsidRPr="00C03070">
        <w:rPr>
          <w:rFonts w:ascii="Arial" w:eastAsia="Arial" w:hAnsi="Arial" w:cs="Arial"/>
          <w:sz w:val="26"/>
          <w:szCs w:val="26"/>
          <w:lang w:bidi="pt-BR"/>
        </w:rPr>
        <w:t xml:space="preserve"> ninguém será negada assistência emergencial devido a falta de documentos, os quais podem ter sido perdidos ou destruídos em um desastre.</w:t>
      </w:r>
    </w:p>
    <w:p w14:paraId="66DB25A8" w14:textId="77777777" w:rsidR="00B43F49" w:rsidRPr="00C03070" w:rsidRDefault="00B43F49" w:rsidP="0029319B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color w:val="000000"/>
          <w:sz w:val="16"/>
          <w:szCs w:val="16"/>
        </w:rPr>
      </w:pPr>
      <w:bookmarkStart w:id="0" w:name="_Hlk121842484"/>
    </w:p>
    <w:bookmarkEnd w:id="0"/>
    <w:p w14:paraId="18982493" w14:textId="77EA9D08" w:rsidR="002F5CAB" w:rsidRPr="00C03070" w:rsidRDefault="002F5CAB" w:rsidP="002F5CAB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03070">
        <w:rPr>
          <w:rFonts w:ascii="Arial" w:eastAsia="Times New Roman" w:hAnsi="Arial" w:cs="Arial"/>
          <w:b/>
          <w:color w:val="0070C0"/>
          <w:sz w:val="28"/>
          <w:szCs w:val="28"/>
          <w:lang w:bidi="pt-BR"/>
        </w:rPr>
        <w:t>#3 Aceitar assistência emergencial não afetará seu status de imigração</w:t>
      </w:r>
    </w:p>
    <w:p w14:paraId="1FBFE7E8" w14:textId="5831014C" w:rsidR="002F5CAB" w:rsidRPr="00C03070" w:rsidRDefault="002F5CAB" w:rsidP="002F5CAB">
      <w:pPr>
        <w:spacing w:line="240" w:lineRule="auto"/>
        <w:ind w:left="720" w:right="288"/>
        <w:rPr>
          <w:rFonts w:ascii="Arial" w:hAnsi="Arial" w:cs="Arial"/>
          <w:b/>
          <w:sz w:val="26"/>
          <w:szCs w:val="26"/>
        </w:rPr>
      </w:pPr>
      <w:r w:rsidRPr="00C03070">
        <w:rPr>
          <w:rFonts w:ascii="Arial" w:eastAsia="Arial" w:hAnsi="Arial" w:cs="Arial"/>
          <w:sz w:val="26"/>
          <w:szCs w:val="26"/>
          <w:lang w:bidi="pt-BR"/>
        </w:rPr>
        <w:t>Os imigrantes podem estar preocupados com a possibilidade de que a aceitação de assistência em caso de desastres afete seu status de imigração. Isso não é verossímil.</w:t>
      </w:r>
      <w:r w:rsidR="00C03070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A</w:t>
      </w:r>
      <w:r w:rsidR="00856DA3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hyperlink r:id="rId9" w:history="1">
        <w:r w:rsidR="00856DA3" w:rsidRPr="00C03070">
          <w:rPr>
            <w:rStyle w:val="Lienhypertexte"/>
            <w:rFonts w:ascii="Arial" w:hAnsi="Arial" w:cs="Arial"/>
            <w:b/>
            <w:color w:val="4472C4" w:themeColor="accent1"/>
            <w:sz w:val="26"/>
            <w:szCs w:val="26"/>
          </w:rPr>
          <w:t>Public Charge Rule</w:t>
        </w:r>
      </w:hyperlink>
      <w:r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="00856DA3" w:rsidRPr="00C03070">
        <w:rPr>
          <w:rFonts w:ascii="Arial" w:eastAsia="Arial" w:hAnsi="Arial" w:cs="Arial"/>
          <w:sz w:val="26"/>
          <w:szCs w:val="26"/>
          <w:lang w:bidi="pt-BR"/>
        </w:rPr>
        <w:t>(</w:t>
      </w:r>
      <w:r w:rsidR="007A7853" w:rsidRPr="00C03070">
        <w:rPr>
          <w:rFonts w:ascii="Arial" w:eastAsia="Arial" w:hAnsi="Arial" w:cs="Arial"/>
          <w:sz w:val="26"/>
          <w:szCs w:val="26"/>
          <w:lang w:bidi="pt-BR"/>
        </w:rPr>
        <w:t>Regra de Cobrança Pública</w:t>
      </w:r>
      <w:r w:rsidR="00856DA3" w:rsidRPr="00C03070">
        <w:rPr>
          <w:rFonts w:ascii="Arial" w:eastAsia="Arial" w:hAnsi="Arial" w:cs="Arial"/>
          <w:sz w:val="26"/>
          <w:szCs w:val="26"/>
          <w:lang w:bidi="pt-BR"/>
        </w:rPr>
        <w:t>)</w:t>
      </w:r>
      <w:r w:rsidR="007A7853" w:rsidRPr="00C03070">
        <w:rPr>
          <w:rFonts w:ascii="Arial" w:eastAsia="Arial" w:hAnsi="Arial" w:cs="Arial"/>
          <w:sz w:val="26"/>
          <w:szCs w:val="26"/>
          <w:lang w:bidi="pt-BR"/>
        </w:rPr>
        <w:t xml:space="preserve"> (</w:t>
      </w:r>
      <w:r w:rsidR="007A7853" w:rsidRPr="00C03070">
        <w:rPr>
          <w:rFonts w:ascii="Arial" w:eastAsia="Arial" w:hAnsi="Arial" w:cs="Arial"/>
          <w:lang w:bidi="pt-BR"/>
        </w:rPr>
        <w:t>dezembro de 2022</w:t>
      </w:r>
      <w:r w:rsidR="007A7853" w:rsidRPr="00C03070">
        <w:rPr>
          <w:rFonts w:ascii="Arial" w:eastAsia="Arial" w:hAnsi="Arial" w:cs="Arial"/>
          <w:sz w:val="26"/>
          <w:szCs w:val="26"/>
          <w:lang w:bidi="pt-BR"/>
        </w:rPr>
        <w:t xml:space="preserve">) afirma que a assistência em casos de desastres não será considerada no teste de cobrança pública quando um indivíduo aplicar para um visto permanente (green card). Esta </w:t>
      </w:r>
      <w:r w:rsidRPr="00C03070">
        <w:rPr>
          <w:rFonts w:ascii="Arial" w:eastAsia="Arial" w:hAnsi="Arial" w:cs="Arial"/>
          <w:sz w:val="26"/>
          <w:szCs w:val="26"/>
          <w:lang w:bidi="pt-BR"/>
        </w:rPr>
        <w:t>lista de cobranças públicas segura para utilização (veja a página 2**) também inclui benefícios que não estão relacionados a desastres e serviços que nunca são considerados, tais como alimentos, cuidados médicos, seguros, programas infantis, atividades religiosas, educação e outros.</w:t>
      </w:r>
      <w:r w:rsidR="00C03070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r w:rsidRPr="00C03070">
        <w:rPr>
          <w:rFonts w:ascii="Arial" w:eastAsia="Arial" w:hAnsi="Arial" w:cs="Arial"/>
          <w:b/>
          <w:sz w:val="26"/>
          <w:szCs w:val="26"/>
          <w:lang w:bidi="pt-BR"/>
        </w:rPr>
        <w:t>A assistência humanitária é gratuita e não precisa ser reembolsada.</w:t>
      </w:r>
    </w:p>
    <w:p w14:paraId="7E747285" w14:textId="77777777" w:rsidR="00725AE8" w:rsidRPr="00C03070" w:rsidRDefault="00725AE8" w:rsidP="00725AE8">
      <w:pPr>
        <w:spacing w:line="240" w:lineRule="auto"/>
        <w:ind w:left="720" w:right="288"/>
        <w:rPr>
          <w:rFonts w:ascii="Arial" w:hAnsi="Arial" w:cs="Arial"/>
          <w:bCs/>
          <w:color w:val="C00000"/>
          <w:sz w:val="16"/>
          <w:szCs w:val="16"/>
        </w:rPr>
      </w:pPr>
    </w:p>
    <w:p w14:paraId="259F8F4C" w14:textId="64B29191" w:rsidR="00153626" w:rsidRPr="00C03070" w:rsidRDefault="00153626" w:rsidP="00856DA3">
      <w:pPr>
        <w:keepNext/>
        <w:keepLines/>
        <w:shd w:val="clear" w:color="auto" w:fill="FFFFFF"/>
        <w:spacing w:after="120"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03070">
        <w:rPr>
          <w:rFonts w:ascii="Arial" w:eastAsia="Arial" w:hAnsi="Arial" w:cs="Arial"/>
          <w:b/>
          <w:color w:val="0070C0"/>
          <w:sz w:val="32"/>
          <w:szCs w:val="32"/>
          <w:lang w:bidi="pt-BR"/>
        </w:rPr>
        <w:lastRenderedPageBreak/>
        <w:t xml:space="preserve">#4 </w:t>
      </w:r>
      <w:r w:rsidRPr="00C03070">
        <w:rPr>
          <w:rFonts w:ascii="Arial" w:eastAsia="Times New Roman" w:hAnsi="Arial" w:cs="Arial"/>
          <w:b/>
          <w:color w:val="0070C0"/>
          <w:sz w:val="28"/>
          <w:szCs w:val="28"/>
          <w:lang w:bidi="pt-BR"/>
        </w:rPr>
        <w:t>Todos têm direitos – comunique preocupações</w:t>
      </w:r>
    </w:p>
    <w:p w14:paraId="26967E18" w14:textId="39FCD640" w:rsidR="0065567D" w:rsidRPr="00C03070" w:rsidRDefault="0065567D" w:rsidP="00856DA3">
      <w:pPr>
        <w:keepNext/>
        <w:keepLines/>
        <w:ind w:left="720"/>
        <w:rPr>
          <w:rFonts w:ascii="Arial" w:hAnsi="Arial" w:cs="Arial"/>
          <w:sz w:val="24"/>
          <w:szCs w:val="24"/>
        </w:rPr>
      </w:pPr>
      <w:r w:rsidRPr="00C03070">
        <w:rPr>
          <w:rFonts w:ascii="Arial" w:eastAsia="Arial" w:hAnsi="Arial" w:cs="Arial"/>
          <w:sz w:val="24"/>
          <w:szCs w:val="24"/>
          <w:lang w:bidi="pt-BR"/>
        </w:rPr>
        <w:t>Todos têm direito à informação e assistência de emergência na língua que podem compreender e no local em que podem acessar. Defensores e provedores de serviços podem educar a si mesmos e suas comunidades sobre os direitos dos imigrantes antes de um desastre.</w:t>
      </w:r>
      <w:r w:rsidR="00C03070" w:rsidRPr="00C03070">
        <w:rPr>
          <w:rFonts w:ascii="Arial" w:eastAsia="Arial" w:hAnsi="Arial" w:cs="Arial"/>
          <w:sz w:val="24"/>
          <w:szCs w:val="24"/>
          <w:lang w:bidi="pt-BR"/>
        </w:rPr>
        <w:t xml:space="preserve"> </w:t>
      </w:r>
      <w:r w:rsidRPr="00C03070">
        <w:rPr>
          <w:rFonts w:ascii="Arial" w:eastAsia="Arial" w:hAnsi="Arial" w:cs="Arial"/>
          <w:sz w:val="24"/>
          <w:szCs w:val="24"/>
          <w:lang w:bidi="pt-BR"/>
        </w:rPr>
        <w:t>Eles podem auxiliar na identificação e mitigação dos obstáculos na acessibilidade. Posteriormente, eles podem garantir que as pessoas tenham as informações corretas e o suporte necessário para solicitar assistência com sucesso.</w:t>
      </w:r>
    </w:p>
    <w:p w14:paraId="3BEA9C40" w14:textId="77777777" w:rsidR="008B022C" w:rsidRPr="00C03070" w:rsidRDefault="008B022C" w:rsidP="00272DB5">
      <w:pPr>
        <w:spacing w:after="120" w:line="240" w:lineRule="auto"/>
        <w:ind w:left="720" w:right="288"/>
        <w:rPr>
          <w:rFonts w:ascii="Arial" w:hAnsi="Arial" w:cs="Arial"/>
          <w:b/>
          <w:color w:val="C00000"/>
          <w:sz w:val="26"/>
          <w:szCs w:val="26"/>
        </w:rPr>
      </w:pPr>
    </w:p>
    <w:p w14:paraId="101E7633" w14:textId="77777777" w:rsidR="00006869" w:rsidRPr="00C03070" w:rsidRDefault="00006869" w:rsidP="0000686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C03070">
        <w:rPr>
          <w:rFonts w:ascii="Arial" w:eastAsia="Arial" w:hAnsi="Arial" w:cs="Arial"/>
          <w:b/>
          <w:color w:val="000000" w:themeColor="text1"/>
          <w:sz w:val="28"/>
          <w:szCs w:val="28"/>
          <w:lang w:bidi="pt-BR"/>
        </w:rPr>
        <w:t>Links para outros recursos</w:t>
      </w:r>
    </w:p>
    <w:p w14:paraId="7BA94104" w14:textId="6270CE54" w:rsidR="00006869" w:rsidRPr="00C03070" w:rsidRDefault="00000000" w:rsidP="0007699A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006869" w:rsidRPr="00C03070">
          <w:rPr>
            <w:rStyle w:val="Lienhypertexte"/>
            <w:rFonts w:ascii="Arial" w:eastAsia="Arial" w:hAnsi="Arial" w:cs="Arial"/>
            <w:color w:val="4472C4" w:themeColor="accent1"/>
            <w:sz w:val="26"/>
            <w:szCs w:val="26"/>
            <w:lang w:bidi="pt-BR"/>
          </w:rPr>
          <w:t>Lista de serviços de aconselhamento legal gratuitos ou de baixo custo</w:t>
        </w:r>
      </w:hyperlink>
      <w:r w:rsidR="00006869" w:rsidRPr="00C03070">
        <w:rPr>
          <w:rStyle w:val="Lienhypertexte"/>
          <w:rFonts w:ascii="Arial" w:eastAsia="Arial" w:hAnsi="Arial" w:cs="Arial"/>
          <w:color w:val="000000" w:themeColor="text1"/>
          <w:sz w:val="26"/>
          <w:szCs w:val="26"/>
          <w:u w:val="none"/>
          <w:lang w:bidi="pt-BR"/>
        </w:rPr>
        <w:t xml:space="preserve"> nos arredores da Baía de São Francisco</w:t>
      </w:r>
      <w:r w:rsidR="00006869" w:rsidRPr="00C03070">
        <w:rPr>
          <w:rFonts w:ascii="Arial" w:eastAsia="Arial" w:hAnsi="Arial" w:cs="Arial"/>
          <w:color w:val="000000" w:themeColor="text1"/>
          <w:sz w:val="26"/>
          <w:szCs w:val="26"/>
          <w:lang w:bidi="pt-BR"/>
        </w:rPr>
        <w:t xml:space="preserve"> </w:t>
      </w:r>
    </w:p>
    <w:p w14:paraId="6A0BB80C" w14:textId="7EBF8CC5" w:rsidR="00EB3969" w:rsidRPr="00C03070" w:rsidRDefault="00000000" w:rsidP="00970101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1" w:history="1">
        <w:r w:rsidR="0007699A"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Diretório da Rede Californiana de Resposta Rápida</w:t>
        </w:r>
      </w:hyperlink>
      <w:r w:rsidR="0007699A" w:rsidRPr="00C03070">
        <w:rPr>
          <w:rFonts w:ascii="Arial" w:eastAsia="Arial" w:hAnsi="Arial" w:cs="Arial"/>
          <w:color w:val="000000" w:themeColor="text1"/>
          <w:sz w:val="26"/>
          <w:szCs w:val="26"/>
          <w:lang w:bidi="pt-BR"/>
        </w:rPr>
        <w:t xml:space="preserve"> para denunciar atividades de controle imigratório e alfandegário nos arredores de áreas protegidas – Coletivo para a Justiça Imigratória do estado da Califórnia</w:t>
      </w:r>
    </w:p>
    <w:p w14:paraId="2AB37BB5" w14:textId="29CB6EF5" w:rsidR="00EB3969" w:rsidRPr="00C03070" w:rsidRDefault="00000000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2" w:history="1">
        <w:r w:rsidR="00EB3969"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Informações de Segurança sobre Terremotos (multilíngue)</w:t>
        </w:r>
      </w:hyperlink>
      <w:r w:rsidR="00EB3969" w:rsidRPr="00C03070">
        <w:rPr>
          <w:rFonts w:ascii="Arial" w:eastAsia="Arial" w:hAnsi="Arial" w:cs="Arial"/>
          <w:color w:val="000000" w:themeColor="text1"/>
          <w:sz w:val="26"/>
          <w:szCs w:val="26"/>
          <w:lang w:bidi="pt-BR"/>
        </w:rPr>
        <w:t xml:space="preserve"> – site da CADRE </w:t>
      </w:r>
    </w:p>
    <w:p w14:paraId="4C75B96F" w14:textId="6675EC91" w:rsidR="00B43F49" w:rsidRPr="00C03070" w:rsidRDefault="00000000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3" w:history="1">
        <w:r w:rsidR="00006869"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Links para recursos e informações locais, estaduais e nacionais</w:t>
        </w:r>
      </w:hyperlink>
      <w:r w:rsidR="00006869" w:rsidRPr="00C03070">
        <w:rPr>
          <w:rFonts w:ascii="Arial" w:eastAsia="Arial" w:hAnsi="Arial" w:cs="Arial"/>
          <w:sz w:val="26"/>
          <w:szCs w:val="26"/>
          <w:lang w:bidi="pt-BR"/>
        </w:rPr>
        <w:t xml:space="preserve"> – Immigrantinfo.org</w:t>
      </w:r>
    </w:p>
    <w:p w14:paraId="30D278FE" w14:textId="3B8FE7C4" w:rsidR="008F231D" w:rsidRPr="00C03070" w:rsidRDefault="00B83ABD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Style w:val="Lienhypertexte"/>
          <w:rFonts w:ascii="Arial" w:hAnsi="Arial" w:cs="Arial"/>
          <w:bCs/>
          <w:color w:val="000000" w:themeColor="text1"/>
          <w:sz w:val="26"/>
          <w:szCs w:val="26"/>
          <w:u w:val="none"/>
        </w:rPr>
      </w:pPr>
      <w:r w:rsidRPr="00C03070">
        <w:rPr>
          <w:rFonts w:ascii="Arial" w:eastAsia="Arial" w:hAnsi="Arial" w:cs="Arial"/>
          <w:sz w:val="26"/>
          <w:szCs w:val="26"/>
          <w:lang w:bidi="pt-BR"/>
        </w:rPr>
        <w:t>** Lista de cobranças públicas segura para utilização (</w:t>
      </w:r>
      <w:r w:rsidR="008F231D" w:rsidRPr="00C03070">
        <w:rPr>
          <w:rFonts w:ascii="Arial" w:eastAsia="Arial" w:hAnsi="Arial" w:cs="Arial"/>
          <w:lang w:bidi="pt-BR"/>
        </w:rPr>
        <w:t>maio de 2021</w:t>
      </w:r>
      <w:r w:rsidR="008F231D" w:rsidRPr="00C03070">
        <w:rPr>
          <w:rFonts w:ascii="Arial" w:eastAsia="Arial" w:hAnsi="Arial" w:cs="Arial"/>
          <w:sz w:val="26"/>
          <w:szCs w:val="26"/>
          <w:lang w:bidi="pt-BR"/>
        </w:rPr>
        <w:t xml:space="preserve">) </w:t>
      </w:r>
      <w:hyperlink r:id="rId14" w:history="1">
        <w:r w:rsidR="008F231D"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Inglês</w:t>
        </w:r>
      </w:hyperlink>
      <w:r w:rsidR="008F231D" w:rsidRPr="00C03070">
        <w:rPr>
          <w:rFonts w:ascii="Arial" w:eastAsia="Arial" w:hAnsi="Arial" w:cs="Arial"/>
          <w:sz w:val="26"/>
          <w:szCs w:val="26"/>
          <w:lang w:bidi="pt-BR"/>
        </w:rPr>
        <w:t xml:space="preserve"> </w:t>
      </w:r>
      <w:hyperlink r:id="rId15" w:history="1">
        <w:r w:rsidR="008F231D" w:rsidRPr="00C03070">
          <w:rPr>
            <w:rStyle w:val="Lienhypertexte"/>
            <w:rFonts w:ascii="Arial" w:eastAsia="Arial" w:hAnsi="Arial" w:cs="Arial"/>
            <w:sz w:val="26"/>
            <w:szCs w:val="26"/>
            <w:lang w:bidi="pt-BR"/>
          </w:rPr>
          <w:t>Espanhol</w:t>
        </w:r>
      </w:hyperlink>
    </w:p>
    <w:p w14:paraId="2E8A1C1C" w14:textId="15DEA8A4" w:rsidR="00C260FE" w:rsidRPr="00C03070" w:rsidRDefault="00000000" w:rsidP="00C260FE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  <w:hyperlink r:id="rId16" w:history="1">
        <w:r w:rsidR="00C260FE" w:rsidRPr="00C03070">
          <w:rPr>
            <w:rStyle w:val="Lienhypertexte"/>
            <w:rFonts w:ascii="Arial" w:eastAsia="Arial" w:hAnsi="Arial" w:cs="Arial"/>
            <w:sz w:val="24"/>
            <w:szCs w:val="24"/>
            <w:lang w:bidi="pt-BR"/>
          </w:rPr>
          <w:t>Assistência Governamental FEMA em caso de Desastres para Imigrantes Não Registrados (inglês)</w:t>
        </w:r>
      </w:hyperlink>
      <w:r w:rsidR="00C260FE" w:rsidRPr="00C03070">
        <w:rPr>
          <w:rFonts w:ascii="Arial" w:eastAsia="Times New Roman" w:hAnsi="Arial" w:cs="Arial"/>
          <w:b/>
          <w:color w:val="0070C0"/>
          <w:sz w:val="24"/>
          <w:szCs w:val="24"/>
          <w:lang w:bidi="pt-BR"/>
        </w:rPr>
        <w:t xml:space="preserve"> </w:t>
      </w:r>
      <w:r w:rsidR="00C260FE" w:rsidRPr="00C03070">
        <w:rPr>
          <w:rFonts w:ascii="Arial" w:eastAsia="Times New Roman" w:hAnsi="Arial" w:cs="Arial"/>
          <w:color w:val="0070C0"/>
          <w:lang w:bidi="pt-BR"/>
        </w:rPr>
        <w:t>09/10/20</w:t>
      </w:r>
      <w:r w:rsidR="00C260FE" w:rsidRPr="00C03070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bidi="pt-BR"/>
        </w:rPr>
        <w:t xml:space="preserve"> </w:t>
      </w:r>
    </w:p>
    <w:p w14:paraId="7FFB9CA8" w14:textId="77777777" w:rsidR="00EB3969" w:rsidRPr="00C03070" w:rsidRDefault="00EB3969" w:rsidP="00EB3969">
      <w:pPr>
        <w:spacing w:after="120" w:line="240" w:lineRule="auto"/>
        <w:ind w:left="360" w:right="288"/>
        <w:rPr>
          <w:rFonts w:ascii="Arial" w:hAnsi="Arial" w:cs="Arial"/>
          <w:sz w:val="26"/>
          <w:szCs w:val="26"/>
        </w:rPr>
      </w:pPr>
    </w:p>
    <w:p w14:paraId="3F372EBA" w14:textId="4E344B12" w:rsidR="00C20D19" w:rsidRPr="00C03070" w:rsidRDefault="007F548E" w:rsidP="00C20D1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C03070">
        <w:rPr>
          <w:rFonts w:ascii="Arial" w:eastAsia="Arial" w:hAnsi="Arial" w:cs="Arial"/>
          <w:b/>
          <w:color w:val="000000" w:themeColor="text1"/>
          <w:sz w:val="28"/>
          <w:szCs w:val="28"/>
          <w:lang w:bidi="pt-BR"/>
        </w:rPr>
        <w:t>* Outras áreas protegidas:</w:t>
      </w:r>
    </w:p>
    <w:p w14:paraId="7330BA4D" w14:textId="70B2F0B0" w:rsidR="00B43F49" w:rsidRPr="00C03070" w:rsidRDefault="00B43F49" w:rsidP="00B43F49">
      <w:pPr>
        <w:shd w:val="clear" w:color="auto" w:fill="FFFFFF"/>
        <w:spacing w:line="240" w:lineRule="auto"/>
        <w:ind w:left="720" w:right="288"/>
        <w:rPr>
          <w:rFonts w:ascii="Arial" w:hAnsi="Arial" w:cs="Arial"/>
          <w:color w:val="080808"/>
          <w:sz w:val="26"/>
          <w:szCs w:val="26"/>
          <w:shd w:val="clear" w:color="auto" w:fill="FFFFFF"/>
        </w:rPr>
      </w:pPr>
      <w:r w:rsidRPr="00C03070">
        <w:rPr>
          <w:rFonts w:ascii="Arial" w:eastAsia="Arial" w:hAnsi="Arial" w:cs="Arial"/>
          <w:color w:val="080808"/>
          <w:sz w:val="26"/>
          <w:szCs w:val="26"/>
          <w:shd w:val="clear" w:color="auto" w:fill="FFFFFF"/>
          <w:lang w:bidi="pt-BR"/>
        </w:rPr>
        <w:t xml:space="preserve">Além de respostas a desastres ou emergências e ajuda humanitária, “áreas protegidas” incluem: </w:t>
      </w:r>
    </w:p>
    <w:p w14:paraId="46741E64" w14:textId="60E9AE89" w:rsidR="00601FD9" w:rsidRPr="00C03070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333333"/>
          <w:sz w:val="26"/>
          <w:szCs w:val="26"/>
        </w:rPr>
      </w:pPr>
      <w:r w:rsidRPr="00C03070">
        <w:rPr>
          <w:rFonts w:ascii="Arial" w:eastAsia="Times New Roman" w:hAnsi="Arial" w:cs="Arial"/>
          <w:color w:val="333333"/>
          <w:sz w:val="26"/>
          <w:szCs w:val="26"/>
          <w:lang w:bidi="pt-BR"/>
        </w:rPr>
        <w:t>Escolas, como jardim de infância, escola de ensino fundamental ou médio, escola vocacional ou de comércio, faculdade ou universidade.</w:t>
      </w:r>
    </w:p>
    <w:p w14:paraId="51EC3B8F" w14:textId="77777777" w:rsidR="002E58C7" w:rsidRPr="00C03070" w:rsidRDefault="002E58C7" w:rsidP="002E58C7">
      <w:pPr>
        <w:pStyle w:val="Paragraphedeliste"/>
        <w:shd w:val="clear" w:color="auto" w:fill="FFFFFF"/>
        <w:spacing w:after="0" w:line="240" w:lineRule="auto"/>
        <w:ind w:left="1440" w:right="288"/>
        <w:rPr>
          <w:rFonts w:ascii="Arial" w:eastAsia="Times New Roman" w:hAnsi="Arial" w:cs="Arial"/>
          <w:color w:val="333333"/>
          <w:sz w:val="26"/>
          <w:szCs w:val="26"/>
        </w:rPr>
      </w:pPr>
    </w:p>
    <w:p w14:paraId="13CF27A0" w14:textId="6CBF436A" w:rsidR="00601FD9" w:rsidRPr="00C03070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>Lugares que forneçam serviços sociais “essenciais para pessoas em necessidade”: bancos de comida, abrigos de violência doméstica, instalações que sirvam pessoas com deficiência.</w:t>
      </w:r>
    </w:p>
    <w:p w14:paraId="500F0891" w14:textId="77777777" w:rsidR="002E58C7" w:rsidRPr="00C03070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5233FF4A" w14:textId="3732E9DA" w:rsidR="00B43F49" w:rsidRPr="00C03070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>Lugares onde as crianças se reúnam, centros de cuidado infantil, programas pós-escolares, lares adotivos, pontos de ônibus e playgrounds.</w:t>
      </w:r>
    </w:p>
    <w:p w14:paraId="5D81171F" w14:textId="77777777" w:rsidR="002E58C7" w:rsidRPr="00C03070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2FD5A003" w14:textId="5B814A70" w:rsidR="00B43F49" w:rsidRPr="00C03070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 xml:space="preserve">Instalações de cuidado médico: hospitais, escritórios médicos, locais de vacinação e teste de COVID-19, servidores da saúde mental, centros de </w:t>
      </w: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lastRenderedPageBreak/>
        <w:t>saúde comunitários, centros de tratamento urgente e locais que cuidam de pessoas grávidas.</w:t>
      </w:r>
    </w:p>
    <w:p w14:paraId="199F7EAA" w14:textId="77777777" w:rsidR="002E58C7" w:rsidRPr="00C03070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FF7F3E8" w14:textId="73C30036" w:rsidR="008B022C" w:rsidRPr="00C03070" w:rsidRDefault="008B022C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3070">
        <w:rPr>
          <w:rFonts w:ascii="Arial" w:eastAsia="Times New Roman" w:hAnsi="Arial" w:cs="Arial"/>
          <w:color w:val="333333"/>
          <w:sz w:val="26"/>
          <w:szCs w:val="26"/>
          <w:lang w:bidi="pt-BR"/>
        </w:rPr>
        <w:t>Um local onde haja um desfile, uma demonstração ou uma manifestação ocorrendo.</w:t>
      </w:r>
    </w:p>
    <w:p w14:paraId="1AEC1EB7" w14:textId="77777777" w:rsidR="002E58C7" w:rsidRPr="00C03070" w:rsidRDefault="002E58C7" w:rsidP="002E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B7F433" w14:textId="2B1C4E61" w:rsidR="00B43F49" w:rsidRPr="00C03070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C03070">
        <w:rPr>
          <w:rFonts w:ascii="Arial" w:eastAsia="Arial" w:hAnsi="Arial" w:cs="Arial"/>
          <w:color w:val="000000"/>
          <w:sz w:val="26"/>
          <w:szCs w:val="26"/>
          <w:lang w:bidi="pt-BR"/>
        </w:rPr>
        <w:t>Locais de adoração ou de estudo religioso, incluindo estruturas temporárias dedicadas às atividades de fé.</w:t>
      </w:r>
    </w:p>
    <w:p w14:paraId="2790E544" w14:textId="77777777" w:rsidR="002E58C7" w:rsidRPr="00C03070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D7D9C82" w14:textId="6800C882" w:rsidR="00C20D19" w:rsidRPr="00C03070" w:rsidRDefault="00C20D1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C03070">
        <w:rPr>
          <w:rFonts w:ascii="Arial" w:eastAsia="Times New Roman" w:hAnsi="Arial" w:cs="Arial"/>
          <w:color w:val="333333"/>
          <w:sz w:val="26"/>
          <w:szCs w:val="26"/>
          <w:lang w:bidi="pt-BR"/>
        </w:rPr>
        <w:t>Um local onde um funeral, cerimônias ao lado de uma sepultura, rosário, casamento ou outras cerimônias religiosas ou civis ou observâncias ocorram.</w:t>
      </w:r>
    </w:p>
    <w:p w14:paraId="5BC1007E" w14:textId="77777777" w:rsidR="003464B9" w:rsidRPr="00C03070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667806A3" w14:textId="66485A65" w:rsidR="00E85D94" w:rsidRPr="00C03070" w:rsidRDefault="003464B9" w:rsidP="00FC7941">
      <w:pPr>
        <w:shd w:val="clear" w:color="auto" w:fill="FFFFFF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</w:rPr>
      </w:pPr>
      <w:r w:rsidRPr="00C03070">
        <w:rPr>
          <w:rFonts w:ascii="Arial" w:eastAsia="Arial" w:hAnsi="Arial" w:cs="Arial"/>
          <w:b/>
          <w:i/>
          <w:color w:val="000000"/>
          <w:sz w:val="26"/>
          <w:szCs w:val="26"/>
          <w:lang w:bidi="pt-BR"/>
        </w:rPr>
        <w:t>Para outras</w:t>
      </w:r>
      <w:r w:rsidRPr="00C03070">
        <w:rPr>
          <w:rFonts w:ascii="Arial" w:eastAsia="Times New Roman" w:hAnsi="Arial" w:cs="Arial"/>
          <w:b/>
          <w:i/>
          <w:color w:val="333333"/>
          <w:sz w:val="26"/>
          <w:szCs w:val="26"/>
          <w:lang w:bidi="pt-BR"/>
        </w:rPr>
        <w:t xml:space="preserve"> traduções da página 1 e 2 de “Direitos em caso de desastre dos imigrantes da Califórnia”, visite </w:t>
      </w:r>
      <w:hyperlink r:id="rId17" w:history="1">
        <w:r w:rsidRPr="00C03070">
          <w:rPr>
            <w:rStyle w:val="Lienhypertexte"/>
            <w:rFonts w:ascii="Arial" w:eastAsia="Times New Roman" w:hAnsi="Arial" w:cs="Arial"/>
            <w:b/>
            <w:i/>
            <w:sz w:val="26"/>
            <w:szCs w:val="26"/>
            <w:lang w:bidi="pt-BR"/>
          </w:rPr>
          <w:t>www.cadresv.org/earthquake</w:t>
        </w:r>
      </w:hyperlink>
      <w:r w:rsidRPr="00C03070">
        <w:rPr>
          <w:rFonts w:ascii="Arial" w:eastAsia="Times New Roman" w:hAnsi="Arial" w:cs="Arial"/>
          <w:b/>
          <w:i/>
          <w:color w:val="333333"/>
          <w:sz w:val="26"/>
          <w:szCs w:val="26"/>
          <w:lang w:bidi="pt-BR"/>
        </w:rPr>
        <w:t>.</w:t>
      </w:r>
    </w:p>
    <w:p w14:paraId="198C08A0" w14:textId="77777777" w:rsidR="003464B9" w:rsidRPr="00C03070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</w:rPr>
      </w:pPr>
    </w:p>
    <w:p w14:paraId="48AC915D" w14:textId="77777777" w:rsidR="003464B9" w:rsidRPr="00C03070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</w:p>
    <w:p w14:paraId="14C79836" w14:textId="77777777" w:rsidR="003464B9" w:rsidRPr="00C03070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</w:p>
    <w:p w14:paraId="1DDC284E" w14:textId="43BEA1FA" w:rsidR="003464B9" w:rsidRPr="00C03070" w:rsidRDefault="003464B9" w:rsidP="003464B9">
      <w:pPr>
        <w:shd w:val="clear" w:color="auto" w:fill="FFFFFF"/>
        <w:tabs>
          <w:tab w:val="left" w:pos="8760"/>
        </w:tabs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  <w:r w:rsidRPr="00C03070">
        <w:rPr>
          <w:rFonts w:ascii="Arial" w:eastAsia="Times New Roman" w:hAnsi="Arial" w:cs="Arial"/>
          <w:b/>
          <w:i/>
          <w:color w:val="333333"/>
          <w:sz w:val="28"/>
          <w:szCs w:val="28"/>
          <w:lang w:bidi="pt-BR"/>
        </w:rPr>
        <w:tab/>
      </w:r>
    </w:p>
    <w:p w14:paraId="2CB737C3" w14:textId="77777777" w:rsidR="00856DA3" w:rsidRPr="00C03070" w:rsidRDefault="00856DA3">
      <w:pPr>
        <w:spacing w:after="160" w:line="259" w:lineRule="auto"/>
        <w:rPr>
          <w:rFonts w:ascii="Arial" w:eastAsia="Times New Roman" w:hAnsi="Arial" w:cs="Arial"/>
          <w:b/>
          <w:color w:val="333333"/>
          <w:sz w:val="28"/>
          <w:szCs w:val="28"/>
          <w:lang w:bidi="pt-BR"/>
        </w:rPr>
      </w:pPr>
      <w:r w:rsidRPr="00C03070">
        <w:rPr>
          <w:rFonts w:ascii="Arial" w:eastAsia="Times New Roman" w:hAnsi="Arial" w:cs="Arial"/>
          <w:b/>
          <w:color w:val="333333"/>
          <w:sz w:val="28"/>
          <w:szCs w:val="28"/>
          <w:lang w:bidi="pt-BR"/>
        </w:rPr>
        <w:br w:type="page"/>
      </w:r>
    </w:p>
    <w:p w14:paraId="25A3834B" w14:textId="16F0BE0A" w:rsidR="00E85D94" w:rsidRPr="00C03070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lang w:bidi="pt-BR"/>
        </w:rPr>
      </w:pPr>
      <w:r w:rsidRPr="00C03070">
        <w:rPr>
          <w:rFonts w:ascii="Arial" w:eastAsia="Times New Roman" w:hAnsi="Arial" w:cs="Arial"/>
          <w:b/>
          <w:color w:val="333333"/>
          <w:sz w:val="28"/>
          <w:szCs w:val="28"/>
          <w:lang w:bidi="pt-BR"/>
        </w:rPr>
        <w:lastRenderedPageBreak/>
        <w:t>Panfleto da FEMA sobre assistência governamental para não cidadãos</w:t>
      </w:r>
    </w:p>
    <w:p w14:paraId="1DCA9DD4" w14:textId="77777777" w:rsidR="00856DA3" w:rsidRPr="00C03070" w:rsidRDefault="00856DA3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C03070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228AD683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  <w:hyperlink r:id="rId18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(English)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10/9/20</w:t>
            </w:r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</w:p>
          <w:p w14:paraId="165DA523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</w:p>
          <w:p w14:paraId="2194E2E5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FE0273" w:rsidRPr="00C03070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66324425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(Chinese)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10/10/20</w:t>
            </w:r>
            <w:r w:rsidR="00FE0273" w:rsidRPr="00C0307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4FC5B2BF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E672339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44EDA89C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(German)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289FB79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2813AD5" w14:textId="77777777" w:rsidR="00FE0273" w:rsidRPr="00C03070" w:rsidRDefault="00FE0273" w:rsidP="001C08A7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411C6911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(Haitian Creole)</w:t>
              </w:r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4117CFB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DF47337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07FB7CED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(Hindi)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1/20/22</w:t>
            </w:r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05C5FF0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2D92DBC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720D9B57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3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(Japanese)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10/20/20 </w:t>
            </w:r>
          </w:p>
          <w:p w14:paraId="60AD0729" w14:textId="18FED6FD" w:rsidR="00FE0273" w:rsidRPr="00C03070" w:rsidRDefault="00C03070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68F8A8C0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70872C04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4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(Khmer)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10/26/21</w:t>
            </w:r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A008038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043AFF2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6C7B8A6F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5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(Kirundi)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62E2412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332A83D5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32456734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6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(Korean)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10/10/20 </w:t>
            </w:r>
          </w:p>
          <w:p w14:paraId="76ADC83D" w14:textId="77777777" w:rsidR="00FE0273" w:rsidRPr="00C03070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3E7C8C5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0E530416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(Portuguese)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DFB41BA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B153FDB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0823D093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60" w:hanging="16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8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(Serbo Croatian Bosnian)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</w:p>
          <w:p w14:paraId="3CEAA69E" w14:textId="77777777" w:rsidR="00FE0273" w:rsidRPr="00C03070" w:rsidRDefault="00FE0273" w:rsidP="001C08A7">
            <w:pPr>
              <w:spacing w:after="0" w:line="240" w:lineRule="auto"/>
              <w:ind w:left="344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106DF5B" w14:textId="77777777" w:rsidR="00FE0273" w:rsidRPr="00C03070" w:rsidRDefault="00FE0273" w:rsidP="001C08A7">
            <w:pPr>
              <w:spacing w:after="0" w:line="240" w:lineRule="auto"/>
              <w:ind w:left="360" w:hanging="16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55C7EA4E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(Spanish)</w:t>
              </w:r>
            </w:hyperlink>
            <w:r w:rsidR="00FE0273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0307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10/9/20</w:t>
            </w:r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C6C592A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3A58350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0A47F933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(Swahili)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</w:p>
          <w:p w14:paraId="5411AF07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574867F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7A77FAC3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1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(Tagalog)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538FE00" w14:textId="77777777" w:rsidR="00FE0273" w:rsidRPr="00C03070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6750F48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03070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7EAF019A" w:rsidR="00FE0273" w:rsidRPr="00C03070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2" w:history="1">
              <w:r w:rsidR="00FE0273" w:rsidRPr="00C03070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(Vietnamese)</w:t>
              </w:r>
            </w:hyperlink>
            <w:r w:rsidR="00C03070" w:rsidRPr="00C03070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</w:p>
          <w:p w14:paraId="30AA95FD" w14:textId="77777777" w:rsidR="00FE0273" w:rsidRPr="00C03070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EC51F03" w14:textId="2E35A82E" w:rsidR="00B204FC" w:rsidRPr="00C03070" w:rsidRDefault="00B204FC" w:rsidP="00B204FC">
      <w:pPr>
        <w:tabs>
          <w:tab w:val="left" w:pos="9383"/>
        </w:tabs>
        <w:rPr>
          <w:rFonts w:ascii="Arial" w:eastAsia="Times New Roman" w:hAnsi="Arial" w:cs="Arial"/>
          <w:sz w:val="28"/>
          <w:szCs w:val="28"/>
        </w:rPr>
      </w:pPr>
    </w:p>
    <w:sectPr w:rsidR="00B204FC" w:rsidRPr="00C03070" w:rsidSect="00D95E06">
      <w:headerReference w:type="default" r:id="rId33"/>
      <w:footerReference w:type="default" r:id="rId3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B55" w14:textId="77777777" w:rsidR="008F10EC" w:rsidRDefault="008F10EC" w:rsidP="00153626">
      <w:pPr>
        <w:spacing w:after="0" w:line="240" w:lineRule="auto"/>
      </w:pPr>
      <w:r>
        <w:separator/>
      </w:r>
    </w:p>
  </w:endnote>
  <w:endnote w:type="continuationSeparator" w:id="0">
    <w:p w14:paraId="5C40542A" w14:textId="77777777" w:rsidR="008F10EC" w:rsidRDefault="008F10EC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56DA3" w:rsidRPr="00E54C8E" w14:paraId="07A7461B" w14:textId="77777777" w:rsidTr="00BA5088">
      <w:tc>
        <w:tcPr>
          <w:tcW w:w="3596" w:type="dxa"/>
        </w:tcPr>
        <w:p w14:paraId="76B47BA1" w14:textId="77777777" w:rsidR="00856DA3" w:rsidRPr="00E54C8E" w:rsidRDefault="00856DA3" w:rsidP="00856DA3">
          <w:pPr>
            <w:pStyle w:val="Pieddepage"/>
          </w:pPr>
          <w:hyperlink r:id="rId1" w:history="1">
            <w:r w:rsidRPr="00E54C8E">
              <w:rPr>
                <w:rStyle w:val="Lienhypertexte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04F7B997" w14:textId="4E95C70E" w:rsidR="00856DA3" w:rsidRPr="00E54C8E" w:rsidRDefault="00856DA3" w:rsidP="00856DA3">
          <w:pPr>
            <w:pStyle w:val="Pieddepage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proofErr w:type="gramStart"/>
          <w:r>
            <w:rPr>
              <w:sz w:val="18"/>
              <w:szCs w:val="18"/>
            </w:rPr>
            <w:t>3</w:t>
          </w:r>
          <w:proofErr w:type="gramEnd"/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</w:rPr>
            <w:t>–</w:t>
          </w:r>
          <w:r w:rsidRPr="00E54C8E">
            <w:rPr>
              <w:noProof/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</w:rPr>
            <w:t>Portuguese (Brazil)</w:t>
          </w:r>
        </w:p>
      </w:tc>
      <w:tc>
        <w:tcPr>
          <w:tcW w:w="3597" w:type="dxa"/>
        </w:tcPr>
        <w:p w14:paraId="2E979120" w14:textId="77777777" w:rsidR="00856DA3" w:rsidRPr="00E54C8E" w:rsidRDefault="00856DA3" w:rsidP="00856DA3">
          <w:pPr>
            <w:pStyle w:val="Pieddepage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09E289F9" w14:textId="77777777" w:rsidR="00153626" w:rsidRPr="00856DA3" w:rsidRDefault="00153626" w:rsidP="00856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6C2" w14:textId="77777777" w:rsidR="008F10EC" w:rsidRDefault="008F10EC" w:rsidP="00153626">
      <w:pPr>
        <w:spacing w:after="0" w:line="240" w:lineRule="auto"/>
      </w:pPr>
      <w:r>
        <w:separator/>
      </w:r>
    </w:p>
  </w:footnote>
  <w:footnote w:type="continuationSeparator" w:id="0">
    <w:p w14:paraId="251E616E" w14:textId="77777777" w:rsidR="008F10EC" w:rsidRDefault="008F10EC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3D6723D3" w:rsidR="00153626" w:rsidRPr="00856DA3" w:rsidRDefault="00D95E06" w:rsidP="00D95E06">
    <w:pPr>
      <w:spacing w:line="240" w:lineRule="auto"/>
      <w:ind w:left="288"/>
      <w:rPr>
        <w:rFonts w:ascii="Comic Sans MS" w:hAnsi="Comic Sans MS"/>
        <w:b/>
        <w:bCs/>
        <w:color w:val="C00000"/>
        <w:sz w:val="21"/>
        <w:szCs w:val="21"/>
      </w:rPr>
    </w:pPr>
    <w:r>
      <w:rPr>
        <w:noProof/>
        <w:lang w:bidi="pt-BR"/>
      </w:rPr>
      <w:drawing>
        <wp:inline distT="0" distB="0" distL="0" distR="0" wp14:anchorId="5254C590" wp14:editId="192BF976">
          <wp:extent cx="1418953" cy="603716"/>
          <wp:effectExtent l="0" t="0" r="0" b="6350"/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92" cy="62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6DA3">
      <w:rPr>
        <w:rFonts w:ascii="Arial" w:eastAsia="Arial" w:hAnsi="Arial" w:cs="Arial"/>
        <w:b/>
        <w:color w:val="0070C0"/>
        <w:sz w:val="28"/>
        <w:szCs w:val="28"/>
        <w:lang w:bidi="pt-BR"/>
      </w:rPr>
      <w:t>Direitos em caso de desastre dos imigrantes da Califórnia</w:t>
    </w:r>
    <w:r w:rsidR="00C03070">
      <w:rPr>
        <w:rFonts w:ascii="Arial" w:eastAsia="Arial" w:hAnsi="Arial" w:cs="Arial"/>
        <w:b/>
        <w:color w:val="0070C0"/>
        <w:sz w:val="28"/>
        <w:szCs w:val="28"/>
        <w:lang w:bidi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56DA3"/>
    <w:rsid w:val="00861B18"/>
    <w:rsid w:val="008763FF"/>
    <w:rsid w:val="0087776D"/>
    <w:rsid w:val="008A0104"/>
    <w:rsid w:val="008A0FD6"/>
    <w:rsid w:val="008B022C"/>
    <w:rsid w:val="008B6331"/>
    <w:rsid w:val="008E1962"/>
    <w:rsid w:val="008F10EC"/>
    <w:rsid w:val="008F231D"/>
    <w:rsid w:val="00915A8D"/>
    <w:rsid w:val="00915F94"/>
    <w:rsid w:val="0097225A"/>
    <w:rsid w:val="009B6850"/>
    <w:rsid w:val="009C543D"/>
    <w:rsid w:val="009E4EF4"/>
    <w:rsid w:val="009E5FCE"/>
    <w:rsid w:val="009F4B0D"/>
    <w:rsid w:val="00A37579"/>
    <w:rsid w:val="00A512FC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C03070"/>
    <w:rsid w:val="00C101DE"/>
    <w:rsid w:val="00C20D19"/>
    <w:rsid w:val="00C260FE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26"/>
  </w:style>
  <w:style w:type="paragraph" w:styleId="Pieddepage">
    <w:name w:val="footer"/>
    <w:basedOn w:val="Normal"/>
    <w:link w:val="Pieddepag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26"/>
  </w:style>
  <w:style w:type="character" w:styleId="Lienhypertextesuivivisit">
    <w:name w:val="FollowedHyperlink"/>
    <w:basedOn w:val="Policepardfau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C10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56DA3"/>
    <w:pPr>
      <w:spacing w:after="0" w:line="240" w:lineRule="auto"/>
    </w:pPr>
    <w:rPr>
      <w:lang w:val="en-US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english_flyer.pdf" TargetMode="External"/><Relationship Id="rId26" Type="http://schemas.openxmlformats.org/officeDocument/2006/relationships/hyperlink" Target="https://www.fema.gov/sites/default/files/2020-10/fema_undocumented-immigrants-disaster-assistance_korean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sites/default/files/documents/fema_undocumented-immigrants-disaster-assistance_haitian-creole_flyer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://www.cadresv.org/earthquake" TargetMode="External"/><Relationship Id="rId25" Type="http://schemas.openxmlformats.org/officeDocument/2006/relationships/hyperlink" Target="https://www.fema.gov/sites/default/files/documents/fema_undocumented-immigrants-disaster-assistance_kirundi_flyer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german_flyer.pdf" TargetMode="External"/><Relationship Id="rId29" Type="http://schemas.openxmlformats.org/officeDocument/2006/relationships/hyperlink" Target="https://www.fema.gov/sites/default/files/2020-10/fema_undocumented-immigrants-disaster-assistance_spanish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hmer_flyer.pdf" TargetMode="External"/><Relationship Id="rId32" Type="http://schemas.openxmlformats.org/officeDocument/2006/relationships/hyperlink" Target="https://www.fema.gov/sites/default/files/2020-10/fema_undocumented-immigrants-disaster-assistance_vietnamese_fly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Users/marshahovey/Downloads/Public%20Charge%20Safe%20to%20Use%20List%20-%20Spanish" TargetMode="External"/><Relationship Id="rId23" Type="http://schemas.openxmlformats.org/officeDocument/2006/relationships/hyperlink" Target="https://www.fema.gov/assistance/individual/program/citizenship-immigration-status/flyers" TargetMode="External"/><Relationship Id="rId28" Type="http://schemas.openxmlformats.org/officeDocument/2006/relationships/hyperlink" Target="https://www.fema.gov/sites/default/files/documents/fema_undocumented-immigrants-disaster-Serbo-Croatian-Bosnian_flyer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2020-10/fema_undocumented-immigrants-disaster-assistance_chinese_flyer.pdf" TargetMode="External"/><Relationship Id="rId31" Type="http://schemas.openxmlformats.org/officeDocument/2006/relationships/hyperlink" Target="https://www.fema.gov/sites/default/files/documents/fema_undocumented-immigrants-disaster-assistance_tagalog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sites/default/files/documents/fema_undocumented-immigrants-disaster-assistance-flyer-hindi.pdf" TargetMode="External"/><Relationship Id="rId27" Type="http://schemas.openxmlformats.org/officeDocument/2006/relationships/hyperlink" Target="https://www.fema.gov/sites/default/files/documents/fema_undocumented-immigrants-disaster-assistance_portuguese_flyer.pdf" TargetMode="External"/><Relationship Id="rId30" Type="http://schemas.openxmlformats.org/officeDocument/2006/relationships/hyperlink" Target="https://www.fema.gov/sites/default/files/documents/fema_undocumented-immigrants-disaster-assistance_swahili_flyer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eginfo.legislature.ca.gov/faces/billTextClient.xhtml?bill_id=200720080AB23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YL</cp:lastModifiedBy>
  <cp:revision>9</cp:revision>
  <cp:lastPrinted>2023-03-19T04:33:00Z</cp:lastPrinted>
  <dcterms:created xsi:type="dcterms:W3CDTF">2023-04-24T18:23:00Z</dcterms:created>
  <dcterms:modified xsi:type="dcterms:W3CDTF">2023-05-08T14:26:00Z</dcterms:modified>
</cp:coreProperties>
</file>