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E54C8E" w:rsidRDefault="00641811" w:rsidP="00681E98">
      <w:pPr>
        <w:bidi/>
        <w:spacing w:line="240" w:lineRule="auto"/>
        <w:ind w:left="720" w:right="288"/>
        <w:rPr>
          <w:rFonts w:ascii="Comic Sans MS" w:hAnsi="Comic Sans MS"/>
          <w:bCs/>
          <w:sz w:val="4"/>
          <w:szCs w:val="4"/>
        </w:rPr>
      </w:pPr>
    </w:p>
    <w:p w14:paraId="1A20BD1F" w14:textId="264B259C" w:rsidR="00B43F49" w:rsidRPr="00E54C8E" w:rsidRDefault="00B83ABD" w:rsidP="00B43F49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54C8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ar"/>
        </w:rPr>
        <w:t>1# من الآمن للمهاجرين طلب المساعدة</w:t>
      </w:r>
    </w:p>
    <w:p w14:paraId="75040076" w14:textId="528CBFBD" w:rsidR="00B43F49" w:rsidRPr="00E54C8E" w:rsidRDefault="00B43F49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b/>
          <w:sz w:val="26"/>
          <w:szCs w:val="26"/>
        </w:rPr>
      </w:pPr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 xml:space="preserve">قام الرئيس بايدن بتوسيع </w:t>
      </w:r>
      <w:hyperlink r:id="rId7" w:history="1">
        <w:r w:rsidRPr="00E54C8E">
          <w:rPr>
            <w:rStyle w:val="Lienhypertexte"/>
            <w:rFonts w:ascii="Arial" w:eastAsia="Arial" w:hAnsi="Arial" w:cs="Arial"/>
            <w:b/>
            <w:bCs/>
            <w:sz w:val="26"/>
            <w:szCs w:val="26"/>
            <w:rtl/>
            <w:lang w:eastAsia="ar"/>
          </w:rPr>
          <w:t>السياسة الوطنية للمناطق المحمية</w:t>
        </w:r>
        <w:r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 xml:space="preserve"> </w:t>
        </w:r>
      </w:hyperlink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>التي تنص على أنه لا ينبغي لموظفي إنفاذ الهجرة اعتقال أو تخويف الأشخاص في أو بالقرب من الأماكن التي</w:t>
      </w:r>
      <w:r w:rsidR="005616A3" w:rsidRPr="00E54C8E">
        <w:rPr>
          <w:rFonts w:ascii="Arial" w:eastAsia="Arial" w:hAnsi="Arial" w:cs="Arial"/>
          <w:b/>
          <w:bCs/>
          <w:color w:val="000000" w:themeColor="text1"/>
          <w:sz w:val="26"/>
          <w:szCs w:val="26"/>
          <w:rtl/>
          <w:lang w:eastAsia="ar"/>
        </w:rPr>
        <w:t xml:space="preserve"> يتم فيها تقديم الإغاثة من الكوارث: ملاجئ الاستجابة لحالات الطوارئ، ومراكز الخدمة، والأماكن على طول طرق الإخلاء (مثل نقاط التفتيش على جوانب الطرق) أو حيث يتم فيها لم شمل الأسرة.</w:t>
      </w:r>
    </w:p>
    <w:p w14:paraId="3592A388" w14:textId="29A1277C" w:rsidR="00B43F49" w:rsidRPr="00E54C8E" w:rsidRDefault="008B022C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sz w:val="26"/>
          <w:szCs w:val="26"/>
        </w:rPr>
      </w:pPr>
      <w:r w:rsidRPr="00E54C8E">
        <w:rPr>
          <w:rFonts w:ascii="Arial" w:eastAsia="Arial" w:hAnsi="Arial" w:cs="Arial"/>
          <w:color w:val="080808"/>
          <w:sz w:val="32"/>
          <w:szCs w:val="32"/>
          <w:shd w:val="clear" w:color="auto" w:fill="FFFFFF"/>
          <w:rtl/>
          <w:lang w:eastAsia="ar"/>
        </w:rPr>
        <w:t>*</w:t>
      </w:r>
      <w:r w:rsidR="00B43F49" w:rsidRPr="00E54C8E">
        <w:rPr>
          <w:rFonts w:ascii="Arial" w:eastAsia="Arial" w:hAnsi="Arial" w:cs="Arial"/>
          <w:sz w:val="26"/>
          <w:szCs w:val="26"/>
          <w:rtl/>
          <w:lang w:eastAsia="ar"/>
        </w:rPr>
        <w:t>انظر الصفحة 2 لمزيد عن</w:t>
      </w:r>
      <w:r w:rsidRPr="00E54C8E">
        <w:rPr>
          <w:rFonts w:ascii="Arial" w:eastAsia="Arial" w:hAnsi="Arial" w:cs="Arial"/>
          <w:color w:val="080808"/>
          <w:sz w:val="32"/>
          <w:szCs w:val="32"/>
          <w:shd w:val="clear" w:color="auto" w:fill="FFFFFF"/>
          <w:rtl/>
          <w:lang w:eastAsia="ar"/>
        </w:rPr>
        <w:t xml:space="preserve"> المناطق المحمية</w:t>
      </w:r>
    </w:p>
    <w:p w14:paraId="18F4A302" w14:textId="77777777" w:rsidR="00B43F49" w:rsidRPr="00E54C8E" w:rsidRDefault="00B43F49" w:rsidP="00A37579">
      <w:pPr>
        <w:bidi/>
        <w:spacing w:line="240" w:lineRule="auto"/>
        <w:ind w:left="720" w:right="288"/>
        <w:rPr>
          <w:rFonts w:ascii="Arial" w:hAnsi="Arial" w:cs="Arial"/>
          <w:b/>
          <w:color w:val="0070C0"/>
          <w:sz w:val="16"/>
          <w:szCs w:val="16"/>
        </w:rPr>
      </w:pPr>
    </w:p>
    <w:p w14:paraId="5DD68C72" w14:textId="71B669B5" w:rsidR="00153626" w:rsidRPr="00E54C8E" w:rsidRDefault="00D95E06" w:rsidP="00A37579">
      <w:pPr>
        <w:bidi/>
        <w:spacing w:line="240" w:lineRule="auto"/>
        <w:ind w:left="720" w:right="288"/>
        <w:rPr>
          <w:rFonts w:ascii="Arial" w:hAnsi="Arial" w:cs="Arial"/>
          <w:b/>
          <w:color w:val="0070C0"/>
          <w:sz w:val="28"/>
          <w:szCs w:val="28"/>
        </w:rPr>
      </w:pPr>
      <w:r w:rsidRPr="00E54C8E">
        <w:rPr>
          <w:rFonts w:ascii="Arial" w:eastAsia="Arial" w:hAnsi="Arial" w:cs="Arial"/>
          <w:b/>
          <w:bCs/>
          <w:color w:val="0070C0"/>
          <w:sz w:val="28"/>
          <w:szCs w:val="28"/>
          <w:rtl/>
          <w:lang w:eastAsia="ar"/>
        </w:rPr>
        <w:t>2# كل شخص مؤهل للإغاثة من الكوارث.</w:t>
      </w:r>
    </w:p>
    <w:p w14:paraId="0AD6D2C0" w14:textId="1533F690" w:rsidR="00153626" w:rsidRPr="00E54C8E" w:rsidRDefault="00153626" w:rsidP="00A37579">
      <w:pPr>
        <w:shd w:val="clear" w:color="auto" w:fill="FFFFFF"/>
        <w:bidi/>
        <w:spacing w:line="240" w:lineRule="auto"/>
        <w:ind w:left="720" w:right="288"/>
        <w:textAlignment w:val="baseline"/>
        <w:rPr>
          <w:rStyle w:val="Lienhypertexte"/>
          <w:rFonts w:ascii="Arial" w:hAnsi="Arial" w:cs="Arial"/>
          <w:sz w:val="26"/>
          <w:szCs w:val="26"/>
        </w:rPr>
      </w:pP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تعتمد أهلية الحصول على المساعدة على الاحتياجات المتعلقة بالكوارث - وليس على حالة الهجرة أو الدخل.</w:t>
      </w:r>
      <w:r w:rsidR="00E54C8E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كل شخص مؤهل للحصول على مساعدات الإغاثة الطارئة غير النقدية.</w:t>
      </w:r>
      <w:r w:rsidR="00E54C8E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قد تتطلب أهلية الحصول على بعض البرامج الحكومية طويلة الأجل وجود مواطن أو مهاجر مؤهل واحد على الأقل في الأسرة.</w:t>
      </w:r>
      <w:r w:rsidR="00E54C8E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لكن يجب أن يشعر جميع المهاجرين بالأمان لطلب المساعدة التي يحتاجونها من المنظمات غير الربحية أو الدينية المجيبة.</w:t>
      </w:r>
    </w:p>
    <w:p w14:paraId="6A897CF9" w14:textId="5277D845" w:rsidR="00153626" w:rsidRPr="00E54C8E" w:rsidRDefault="00153626" w:rsidP="00725AE8">
      <w:pPr>
        <w:bidi/>
        <w:spacing w:line="240" w:lineRule="auto"/>
        <w:ind w:left="720" w:right="288"/>
        <w:rPr>
          <w:rStyle w:val="Lienhypertexte"/>
          <w:rFonts w:ascii="Arial" w:hAnsi="Arial" w:cs="Arial"/>
          <w:sz w:val="20"/>
          <w:szCs w:val="20"/>
        </w:rPr>
      </w:pPr>
      <w:r w:rsidRPr="00E54C8E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ar"/>
        </w:rPr>
        <w:t>يحظر قانون ولاية كالفورنيا</w:t>
      </w:r>
      <w:hyperlink r:id="rId8" w:history="1">
        <w:r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 xml:space="preserve"> (</w:t>
        </w:r>
        <w:r w:rsidRPr="00E54C8E">
          <w:rPr>
            <w:rStyle w:val="Lienhypertexte"/>
            <w:rFonts w:ascii="Arial" w:eastAsia="Arial" w:hAnsi="Arial" w:cs="Arial"/>
            <w:sz w:val="26"/>
            <w:szCs w:val="26"/>
            <w:lang w:val="en-GB" w:eastAsia="ar" w:bidi="en-GB"/>
          </w:rPr>
          <w:t>SB</w:t>
        </w:r>
        <w:r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 xml:space="preserve"> 2327)</w:t>
        </w:r>
      </w:hyperlink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ar"/>
        </w:rPr>
        <w:t>على العاملين في الإغاثة من الكوارث طلب مستندات غير ضرورية أو طرح أسئلة حول حالة الهجرة للشخص. لا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ينبغي حرمان أي شخص من المساعدة الطارئة بسبب نقص الوثائق الشخصية، والتي ربما تكون قد فُقدت أو أتلفت في الكارثة.</w:t>
      </w:r>
    </w:p>
    <w:p w14:paraId="66DB25A8" w14:textId="77777777" w:rsidR="00B43F49" w:rsidRPr="00E54C8E" w:rsidRDefault="00B43F49" w:rsidP="0029319B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color w:val="000000"/>
          <w:sz w:val="16"/>
          <w:szCs w:val="16"/>
        </w:rPr>
      </w:pPr>
      <w:bookmarkStart w:id="0" w:name="_Hlk121842484"/>
    </w:p>
    <w:bookmarkEnd w:id="0"/>
    <w:p w14:paraId="18982493" w14:textId="77EA9D08" w:rsidR="002F5CAB" w:rsidRPr="00E54C8E" w:rsidRDefault="002F5CAB" w:rsidP="002F5CAB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54C8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ar"/>
        </w:rPr>
        <w:t>3# لن يؤثر قبول المساعدة في حالات الكوارث على وضعك كمهاجر</w:t>
      </w:r>
    </w:p>
    <w:p w14:paraId="1FBFE7E8" w14:textId="675E3041" w:rsidR="002F5CAB" w:rsidRPr="00E54C8E" w:rsidRDefault="002F5CAB" w:rsidP="002F5CAB">
      <w:pPr>
        <w:bidi/>
        <w:spacing w:line="240" w:lineRule="auto"/>
        <w:ind w:left="720" w:right="288"/>
        <w:rPr>
          <w:rFonts w:ascii="Arial" w:hAnsi="Arial" w:cs="Arial"/>
          <w:b/>
          <w:sz w:val="26"/>
          <w:szCs w:val="26"/>
        </w:rPr>
      </w:pP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قد يشعر المهاجرون بالقلق من أن قبول المساعدة في حالات الكوارث قد يؤثر على وضعهم كمهاجرين. هذا غير صحيح.</w:t>
      </w:r>
      <w:r w:rsidR="00E54C8E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تؤكد </w:t>
      </w:r>
      <w:r w:rsidR="00E54C8E">
        <w:rPr>
          <w:rFonts w:ascii="Arial" w:eastAsia="Arial" w:hAnsi="Arial" w:cs="Arial"/>
          <w:sz w:val="26"/>
          <w:szCs w:val="26"/>
          <w:lang w:eastAsia="ar"/>
        </w:rPr>
        <w:t xml:space="preserve">) </w:t>
      </w:r>
      <w:hyperlink r:id="rId9" w:history="1">
        <w:r w:rsidR="00E54C8E" w:rsidRPr="00E54C8E">
          <w:rPr>
            <w:rStyle w:val="Lienhypertexte"/>
            <w:rFonts w:ascii="Arial" w:hAnsi="Arial" w:cs="Arial"/>
            <w:b/>
            <w:bCs/>
            <w:color w:val="4472C4" w:themeColor="accent1"/>
            <w:sz w:val="26"/>
            <w:szCs w:val="26"/>
          </w:rPr>
          <w:t>Public Charge Rule</w:t>
        </w:r>
      </w:hyperlink>
      <w:r w:rsidR="007A7853" w:rsidRPr="00E54C8E">
        <w:rPr>
          <w:rFonts w:ascii="Arial" w:eastAsia="Arial" w:hAnsi="Arial" w:cs="Arial"/>
          <w:sz w:val="26"/>
          <w:szCs w:val="26"/>
          <w:rtl/>
          <w:lang w:eastAsia="ar"/>
        </w:rPr>
        <w:t>قاعدة الرسوم العامة</w:t>
      </w:r>
      <w:r w:rsidR="00E54C8E" w:rsidRPr="00E54C8E">
        <w:rPr>
          <w:rFonts w:ascii="Arial" w:eastAsia="Arial" w:hAnsi="Arial" w:cs="Arial"/>
          <w:sz w:val="26"/>
          <w:szCs w:val="26"/>
          <w:lang w:eastAsia="ar"/>
        </w:rPr>
        <w:t>(</w:t>
      </w:r>
      <w:r w:rsidR="007A7853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="007A7853" w:rsidRPr="00E54C8E">
        <w:rPr>
          <w:rFonts w:ascii="Arial" w:eastAsia="Arial" w:hAnsi="Arial" w:cs="Arial"/>
          <w:rtl/>
          <w:lang w:eastAsia="ar"/>
        </w:rPr>
        <w:t>(22، ديسمبر)</w:t>
      </w:r>
      <w:r w:rsidR="007A7853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أن المساعدة في حالات الكوارث لن يتم أخذها في الاعتبار في اختبار الرسوم العامة عندما يتقدم الشخص بطلب للحصول على البطاقة الخضراء. </w:t>
      </w: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>تتضمن قائمة الاستخدام الآمن للرسوم العامة (انظر الصفحة 2 **) أيضاً المزايا والخدمات غير المتعلقة بالكوارث التي لم يتم أخذها في الاعتبار مطلقاً، مثل الطعام والرعاية الطبية والتأمين وبرامج الأطفال والأنشطة الدينية والتعليم وغير ذلك.</w:t>
      </w:r>
      <w:r w:rsidR="00E54C8E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Arial" w:hAnsi="Arial" w:cs="Arial"/>
          <w:b/>
          <w:bCs/>
          <w:sz w:val="26"/>
          <w:szCs w:val="26"/>
          <w:rtl/>
          <w:lang w:eastAsia="ar"/>
        </w:rPr>
        <w:t>مساعدة الإغاثة من الكوارث مجانية وبلا مقابل.</w:t>
      </w:r>
    </w:p>
    <w:p w14:paraId="7E747285" w14:textId="77777777" w:rsidR="00725AE8" w:rsidRPr="00E54C8E" w:rsidRDefault="00725AE8" w:rsidP="00725AE8">
      <w:pPr>
        <w:bidi/>
        <w:spacing w:line="240" w:lineRule="auto"/>
        <w:ind w:left="720" w:right="288"/>
        <w:rPr>
          <w:rFonts w:ascii="Arial" w:hAnsi="Arial" w:cs="Arial"/>
          <w:bCs/>
          <w:color w:val="C00000"/>
          <w:sz w:val="16"/>
          <w:szCs w:val="16"/>
        </w:rPr>
      </w:pPr>
    </w:p>
    <w:p w14:paraId="259F8F4C" w14:textId="64B29191" w:rsidR="00153626" w:rsidRPr="00E54C8E" w:rsidRDefault="00153626" w:rsidP="00272DB5">
      <w:pPr>
        <w:shd w:val="clear" w:color="auto" w:fill="FFFFFF"/>
        <w:bidi/>
        <w:spacing w:after="120"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54C8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ar"/>
        </w:rPr>
        <w:t>4# لكل فرد حقوق - الإبلاغ عن مخاوف</w:t>
      </w:r>
    </w:p>
    <w:p w14:paraId="26967E18" w14:textId="35A6C063" w:rsidR="0065567D" w:rsidRPr="00E54C8E" w:rsidRDefault="0065567D" w:rsidP="0065567D">
      <w:pPr>
        <w:bidi/>
        <w:ind w:left="720"/>
        <w:rPr>
          <w:rFonts w:ascii="Arial" w:hAnsi="Arial" w:cs="Arial"/>
          <w:sz w:val="24"/>
          <w:szCs w:val="24"/>
        </w:rPr>
      </w:pPr>
      <w:r w:rsidRPr="00E54C8E">
        <w:rPr>
          <w:rFonts w:ascii="Arial" w:eastAsia="Arial" w:hAnsi="Arial" w:cs="Arial"/>
          <w:sz w:val="24"/>
          <w:szCs w:val="24"/>
          <w:rtl/>
          <w:lang w:eastAsia="ar"/>
        </w:rPr>
        <w:t>لكل شخص الحق في الحصول على معلومات الحالات الطارئة والمساعدة بلغة يفهمها وفي مكان يمكنه الوصول إليه. يمكن للمناهضين ومقدمي الخدمات تثقيف أنفسهم ومجتمعاتهم حول حقوق المهاجرين قبل وقوع الكارثة.</w:t>
      </w:r>
      <w:r w:rsidR="00E54C8E" w:rsidRPr="00E54C8E">
        <w:rPr>
          <w:rFonts w:ascii="Arial" w:eastAsia="Arial" w:hAnsi="Arial" w:cs="Arial"/>
          <w:sz w:val="24"/>
          <w:szCs w:val="24"/>
          <w:rtl/>
          <w:lang w:eastAsia="ar"/>
        </w:rPr>
        <w:t xml:space="preserve"> </w:t>
      </w:r>
      <w:r w:rsidRPr="00E54C8E">
        <w:rPr>
          <w:rFonts w:ascii="Arial" w:eastAsia="Arial" w:hAnsi="Arial" w:cs="Arial"/>
          <w:sz w:val="24"/>
          <w:szCs w:val="24"/>
          <w:rtl/>
          <w:lang w:eastAsia="ar"/>
        </w:rPr>
        <w:t>يمكنهم المساعدة في تحديد وتخفيف العقبات التي تعترض الوصول. بعد ذلك، يمكنهم التأكد من حصول الأشخاص على المعلومات الدقيقة والدعم اللازم للتقدم بطلب للحصول على المساعدة بنجاح.</w:t>
      </w:r>
    </w:p>
    <w:p w14:paraId="3BEA9C40" w14:textId="1543B60E" w:rsidR="00E54C8E" w:rsidRDefault="00E54C8E">
      <w:pPr>
        <w:spacing w:after="160" w:line="259" w:lineRule="auto"/>
        <w:rPr>
          <w:rFonts w:ascii="Arial" w:hAnsi="Arial" w:cs="Arial"/>
          <w:b/>
          <w:color w:val="C00000"/>
          <w:sz w:val="26"/>
          <w:szCs w:val="26"/>
          <w:rtl/>
        </w:rPr>
      </w:pPr>
      <w:r>
        <w:rPr>
          <w:rFonts w:ascii="Arial" w:hAnsi="Arial" w:cs="Arial"/>
          <w:b/>
          <w:color w:val="C00000"/>
          <w:sz w:val="26"/>
          <w:szCs w:val="26"/>
          <w:rtl/>
        </w:rPr>
        <w:br w:type="page"/>
      </w:r>
    </w:p>
    <w:p w14:paraId="101E7633" w14:textId="77777777" w:rsidR="00006869" w:rsidRPr="00E54C8E" w:rsidRDefault="00006869" w:rsidP="00006869">
      <w:pPr>
        <w:bidi/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E54C8E">
        <w:rPr>
          <w:rFonts w:ascii="Arial" w:eastAsia="Arial" w:hAnsi="Arial" w:cs="Arial"/>
          <w:b/>
          <w:bCs/>
          <w:color w:val="000000" w:themeColor="text1"/>
          <w:sz w:val="28"/>
          <w:szCs w:val="28"/>
          <w:rtl/>
          <w:lang w:eastAsia="ar"/>
        </w:rPr>
        <w:lastRenderedPageBreak/>
        <w:t>روابط إلى الموارد</w:t>
      </w:r>
    </w:p>
    <w:p w14:paraId="7BA94104" w14:textId="7DC5CB72" w:rsidR="00006869" w:rsidRPr="00E54C8E" w:rsidRDefault="00000000" w:rsidP="0007699A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006869" w:rsidRPr="00E54C8E">
          <w:rPr>
            <w:rStyle w:val="Lienhypertexte"/>
            <w:rFonts w:ascii="Arial" w:eastAsia="Arial" w:hAnsi="Arial" w:cs="Arial"/>
            <w:color w:val="4472C4" w:themeColor="accent1"/>
            <w:sz w:val="26"/>
            <w:szCs w:val="26"/>
            <w:rtl/>
            <w:lang w:eastAsia="ar"/>
          </w:rPr>
          <w:t xml:space="preserve">قائمة بخدمات المشورة القانونية المجانية والمنخفضة التكلفة في </w:t>
        </w:r>
      </w:hyperlink>
      <w:r w:rsidR="00006869" w:rsidRPr="00E54C8E">
        <w:rPr>
          <w:rStyle w:val="Lienhypertexte"/>
          <w:rFonts w:ascii="Arial" w:eastAsia="Arial" w:hAnsi="Arial" w:cs="Arial"/>
          <w:color w:val="000000" w:themeColor="text1"/>
          <w:sz w:val="26"/>
          <w:szCs w:val="26"/>
          <w:u w:val="none"/>
          <w:rtl/>
          <w:lang w:eastAsia="ar"/>
        </w:rPr>
        <w:t xml:space="preserve"> منطقة خليج سان فرانسيسكو</w:t>
      </w:r>
      <w:r w:rsidR="00006869" w:rsidRPr="00E54C8E">
        <w:rPr>
          <w:rFonts w:ascii="Arial" w:eastAsia="Arial" w:hAnsi="Arial" w:cs="Arial"/>
          <w:color w:val="000000" w:themeColor="text1"/>
          <w:sz w:val="26"/>
          <w:szCs w:val="26"/>
          <w:rtl/>
          <w:lang w:eastAsia="ar"/>
        </w:rPr>
        <w:t xml:space="preserve"> </w:t>
      </w:r>
    </w:p>
    <w:p w14:paraId="6A0BB80C" w14:textId="294178CD" w:rsidR="00EB3969" w:rsidRPr="00E54C8E" w:rsidRDefault="00000000" w:rsidP="00970101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1" w:history="1">
        <w:r w:rsidR="0007699A"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 xml:space="preserve">دليل شبكات الاستجابة السريعة في كالفورنيا </w:t>
        </w:r>
      </w:hyperlink>
      <w:r w:rsidR="0007699A" w:rsidRPr="00E54C8E">
        <w:rPr>
          <w:rFonts w:ascii="Arial" w:eastAsia="Arial" w:hAnsi="Arial" w:cs="Arial"/>
          <w:color w:val="000000" w:themeColor="text1"/>
          <w:sz w:val="26"/>
          <w:szCs w:val="26"/>
          <w:rtl/>
          <w:lang w:eastAsia="ar"/>
        </w:rPr>
        <w:t xml:space="preserve"> للإبلاغ عن أنشطة إدارة الهجرة والجمارك الأمريكية حول المناطق المحمية - منظمة كالفورنيا التعاونية من أجل عدالة المهاجرين</w:t>
      </w:r>
    </w:p>
    <w:p w14:paraId="2AB37BB5" w14:textId="31284CCD" w:rsidR="00EB3969" w:rsidRPr="00E54C8E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2" w:history="1">
        <w:r w:rsidR="00EB3969"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>معلومات السلامة من الزلازل متعددة اللغات</w:t>
        </w:r>
      </w:hyperlink>
      <w:r w:rsidR="00EB3969" w:rsidRPr="00E54C8E">
        <w:rPr>
          <w:rFonts w:ascii="Arial" w:eastAsia="Arial" w:hAnsi="Arial" w:cs="Arial"/>
          <w:color w:val="000000" w:themeColor="text1"/>
          <w:sz w:val="26"/>
          <w:szCs w:val="26"/>
          <w:rtl/>
          <w:lang w:eastAsia="ar"/>
        </w:rPr>
        <w:t xml:space="preserve"> - موقع </w:t>
      </w:r>
      <w:r w:rsidR="00EB3969" w:rsidRPr="00E54C8E">
        <w:rPr>
          <w:rFonts w:ascii="Arial" w:eastAsia="Arial" w:hAnsi="Arial" w:cs="Arial"/>
          <w:color w:val="000000" w:themeColor="text1"/>
          <w:sz w:val="26"/>
          <w:szCs w:val="26"/>
          <w:lang w:val="en-GB" w:eastAsia="ar" w:bidi="en-GB"/>
        </w:rPr>
        <w:t>CADRE</w:t>
      </w:r>
      <w:r w:rsidR="00EB3969" w:rsidRPr="00E54C8E">
        <w:rPr>
          <w:rFonts w:ascii="Arial" w:eastAsia="Arial" w:hAnsi="Arial" w:cs="Arial"/>
          <w:color w:val="000000" w:themeColor="text1"/>
          <w:sz w:val="26"/>
          <w:szCs w:val="26"/>
          <w:rtl/>
          <w:lang w:eastAsia="ar"/>
        </w:rPr>
        <w:t xml:space="preserve"> </w:t>
      </w:r>
    </w:p>
    <w:p w14:paraId="4C75B96F" w14:textId="7A509329" w:rsidR="00B43F49" w:rsidRPr="00E54C8E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3" w:history="1">
        <w:r w:rsidR="00006869"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 xml:space="preserve">روابط إلى الموارد والمعلومات المحلية </w:t>
        </w:r>
      </w:hyperlink>
      <w:r w:rsidR="00006869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والولائية والوطنية - </w:t>
      </w:r>
      <w:r w:rsidR="00006869" w:rsidRPr="00E54C8E">
        <w:rPr>
          <w:rFonts w:ascii="Arial" w:eastAsia="Arial" w:hAnsi="Arial" w:cs="Arial"/>
          <w:sz w:val="26"/>
          <w:szCs w:val="26"/>
          <w:lang w:val="en-GB" w:eastAsia="ar" w:bidi="en-GB"/>
        </w:rPr>
        <w:t>Immigrantinfo.org</w:t>
      </w:r>
    </w:p>
    <w:p w14:paraId="30D278FE" w14:textId="375F8A23" w:rsidR="008F231D" w:rsidRPr="00E54C8E" w:rsidRDefault="00B83ABD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Style w:val="Lienhypertexte"/>
          <w:rFonts w:ascii="Arial" w:hAnsi="Arial" w:cs="Arial"/>
          <w:bCs/>
          <w:color w:val="000000" w:themeColor="text1"/>
          <w:sz w:val="26"/>
          <w:szCs w:val="26"/>
          <w:u w:val="none"/>
        </w:rPr>
      </w:pPr>
      <w:r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**قائمة الرسوم العامة الآمنة للاستخدام </w:t>
      </w:r>
      <w:r w:rsidR="008F231D" w:rsidRPr="00E54C8E">
        <w:rPr>
          <w:rFonts w:ascii="Arial" w:eastAsia="Arial" w:hAnsi="Arial" w:cs="Arial"/>
          <w:rtl/>
          <w:lang w:eastAsia="ar"/>
        </w:rPr>
        <w:t xml:space="preserve">(21، مايو) </w:t>
      </w:r>
      <w:hyperlink r:id="rId14" w:history="1">
        <w:r w:rsidR="008F231D"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>إنجليزي</w:t>
        </w:r>
      </w:hyperlink>
      <w:r w:rsidR="008F231D" w:rsidRPr="00E54C8E">
        <w:rPr>
          <w:rFonts w:ascii="Arial" w:eastAsia="Arial" w:hAnsi="Arial" w:cs="Arial"/>
          <w:sz w:val="26"/>
          <w:szCs w:val="26"/>
          <w:rtl/>
          <w:lang w:eastAsia="ar"/>
        </w:rPr>
        <w:t xml:space="preserve"> </w:t>
      </w:r>
      <w:hyperlink r:id="rId15" w:history="1">
        <w:r w:rsidR="008F231D" w:rsidRPr="00E54C8E">
          <w:rPr>
            <w:rStyle w:val="Lienhypertexte"/>
            <w:rFonts w:ascii="Arial" w:eastAsia="Arial" w:hAnsi="Arial" w:cs="Arial"/>
            <w:sz w:val="26"/>
            <w:szCs w:val="26"/>
            <w:rtl/>
            <w:lang w:eastAsia="ar"/>
          </w:rPr>
          <w:t>إسباني</w:t>
        </w:r>
      </w:hyperlink>
    </w:p>
    <w:p w14:paraId="2E8A1C1C" w14:textId="08DBC64D" w:rsidR="00C260FE" w:rsidRPr="00E54C8E" w:rsidRDefault="00000000" w:rsidP="00C260FE">
      <w:pPr>
        <w:pStyle w:val="Paragraphedeliste"/>
        <w:numPr>
          <w:ilvl w:val="0"/>
          <w:numId w:val="3"/>
        </w:numPr>
        <w:bidi/>
        <w:spacing w:after="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  <w:hyperlink r:id="rId16" w:history="1">
        <w:r w:rsidR="00C260FE" w:rsidRPr="00E54C8E">
          <w:rPr>
            <w:rStyle w:val="Lienhypertexte"/>
            <w:rFonts w:ascii="Arial" w:eastAsia="Arial" w:hAnsi="Arial" w:cs="Arial"/>
            <w:sz w:val="24"/>
            <w:szCs w:val="24"/>
            <w:rtl/>
            <w:lang w:eastAsia="ar"/>
          </w:rPr>
          <w:t>المساعدة الحكومية الفيدرالية لإدارة الطوارئ في حالات الكوارث للمهاجرين غير المسجلين (إنجليزي)</w:t>
        </w:r>
      </w:hyperlink>
      <w:r w:rsidR="00E54C8E" w:rsidRPr="00E54C8E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ar"/>
        </w:rPr>
        <w:t xml:space="preserve"> </w:t>
      </w:r>
      <w:r w:rsidR="00C260FE" w:rsidRPr="00E54C8E">
        <w:rPr>
          <w:rFonts w:ascii="Arial" w:eastAsia="Times New Roman" w:hAnsi="Arial" w:cs="Arial"/>
          <w:color w:val="0070C0"/>
          <w:rtl/>
          <w:lang w:eastAsia="ar"/>
        </w:rPr>
        <w:t>10/9/20</w:t>
      </w:r>
      <w:r w:rsidR="00C260FE" w:rsidRPr="00E54C8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rtl/>
          <w:lang w:eastAsia="ar"/>
        </w:rPr>
        <w:t xml:space="preserve"> </w:t>
      </w:r>
    </w:p>
    <w:p w14:paraId="7FFB9CA8" w14:textId="77777777" w:rsidR="00EB3969" w:rsidRPr="00E54C8E" w:rsidRDefault="00EB3969" w:rsidP="00EB3969">
      <w:pPr>
        <w:bidi/>
        <w:spacing w:after="120" w:line="240" w:lineRule="auto"/>
        <w:ind w:left="360" w:right="288"/>
        <w:rPr>
          <w:rFonts w:ascii="Arial" w:hAnsi="Arial" w:cs="Arial"/>
          <w:sz w:val="26"/>
          <w:szCs w:val="26"/>
        </w:rPr>
      </w:pPr>
    </w:p>
    <w:p w14:paraId="3F372EBA" w14:textId="4E344B12" w:rsidR="00C20D19" w:rsidRPr="00E54C8E" w:rsidRDefault="007F548E" w:rsidP="00C20D19">
      <w:pPr>
        <w:bidi/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E54C8E">
        <w:rPr>
          <w:rFonts w:ascii="Arial" w:eastAsia="Arial" w:hAnsi="Arial" w:cs="Arial"/>
          <w:b/>
          <w:bCs/>
          <w:color w:val="000000" w:themeColor="text1"/>
          <w:sz w:val="28"/>
          <w:szCs w:val="28"/>
          <w:rtl/>
          <w:lang w:eastAsia="ar"/>
        </w:rPr>
        <w:t>* المناطق المحمية الأخرى:</w:t>
      </w:r>
    </w:p>
    <w:p w14:paraId="7330BA4D" w14:textId="70B2F0B0" w:rsidR="00B43F49" w:rsidRPr="00E54C8E" w:rsidRDefault="00B43F49" w:rsidP="00B43F49">
      <w:pPr>
        <w:shd w:val="clear" w:color="auto" w:fill="FFFFFF"/>
        <w:bidi/>
        <w:spacing w:line="240" w:lineRule="auto"/>
        <w:ind w:left="720" w:right="288"/>
        <w:rPr>
          <w:rFonts w:ascii="Arial" w:hAnsi="Arial" w:cs="Arial"/>
          <w:color w:val="080808"/>
          <w:sz w:val="26"/>
          <w:szCs w:val="26"/>
          <w:shd w:val="clear" w:color="auto" w:fill="FFFFFF"/>
        </w:rPr>
      </w:pPr>
      <w:r w:rsidRPr="00E54C8E">
        <w:rPr>
          <w:rFonts w:ascii="Arial" w:eastAsia="Arial" w:hAnsi="Arial" w:cs="Arial"/>
          <w:color w:val="080808"/>
          <w:sz w:val="26"/>
          <w:szCs w:val="26"/>
          <w:shd w:val="clear" w:color="auto" w:fill="FFFFFF"/>
          <w:rtl/>
          <w:lang w:eastAsia="ar"/>
        </w:rPr>
        <w:t xml:space="preserve">بالإضافة إلى الاستجابة للكوارث أو الطوارئ وأنشطة الإغاثة، تشمل "المناطق المحمية": </w:t>
      </w:r>
    </w:p>
    <w:p w14:paraId="46741E64" w14:textId="60E9AE89" w:rsidR="00601FD9" w:rsidRPr="00E54C8E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eastAsia="Times New Roman" w:hAnsi="Arial" w:cs="Arial"/>
          <w:color w:val="333333"/>
          <w:sz w:val="26"/>
          <w:szCs w:val="26"/>
        </w:rPr>
      </w:pPr>
      <w:r w:rsidRPr="00E54C8E">
        <w:rPr>
          <w:rFonts w:ascii="Arial" w:eastAsia="Times New Roman" w:hAnsi="Arial" w:cs="Arial"/>
          <w:color w:val="333333"/>
          <w:sz w:val="26"/>
          <w:szCs w:val="26"/>
          <w:rtl/>
          <w:lang w:eastAsia="ar"/>
        </w:rPr>
        <w:t>المدرسة، مثل الحضانة أو المدرسة الابتدائية أو الثانوية أو المهنية أو التجارية أو الكلية أو الجامعة.</w:t>
      </w:r>
    </w:p>
    <w:p w14:paraId="51EC3B8F" w14:textId="77777777" w:rsidR="002E58C7" w:rsidRPr="00E54C8E" w:rsidRDefault="002E58C7" w:rsidP="002E58C7">
      <w:pPr>
        <w:pStyle w:val="Paragraphedeliste"/>
        <w:shd w:val="clear" w:color="auto" w:fill="FFFFFF"/>
        <w:bidi/>
        <w:spacing w:after="0" w:line="240" w:lineRule="auto"/>
        <w:ind w:left="1440" w:right="288"/>
        <w:rPr>
          <w:rFonts w:ascii="Arial" w:eastAsia="Times New Roman" w:hAnsi="Arial" w:cs="Arial"/>
          <w:color w:val="333333"/>
          <w:sz w:val="26"/>
          <w:szCs w:val="26"/>
        </w:rPr>
      </w:pPr>
    </w:p>
    <w:p w14:paraId="13CF27A0" w14:textId="6CBF436A" w:rsidR="00601FD9" w:rsidRPr="00E54C8E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>الأماكن التي تقدم خدمات اجتماعية "أساسية للمحتاجين": بنوك الطعام وملاجئ العنف الأسري والمرافق التي تخدم الأشخاص ذوي الإعاقة.</w:t>
      </w:r>
    </w:p>
    <w:p w14:paraId="500F0891" w14:textId="77777777" w:rsidR="002E58C7" w:rsidRPr="00E54C8E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5233FF4A" w14:textId="3732E9DA" w:rsidR="00B43F49" w:rsidRPr="00E54C8E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>أماكن تجمع الأطفال ومراكز رعاية الأطفال وبرامج ما بعد المدرسة ومؤسسات كفالة الطفل ومواقف الحافلات والملاعب.</w:t>
      </w:r>
    </w:p>
    <w:p w14:paraId="5D81171F" w14:textId="77777777" w:rsidR="002E58C7" w:rsidRPr="00E54C8E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2FD5A003" w14:textId="5B814A70" w:rsidR="00B43F49" w:rsidRPr="00E54C8E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>مرافق العلاج الطبي: المستشفيات ومكاتب الأطباء ومواقع التطعيم واختبار فيروس كوفيد -19 ومقدمي خدمات الصحة العقلية ومراكز الصحة المجتمعية ومراكز الرعاية العاجلة والأماكن التي تخدم النساء الحوامل.</w:t>
      </w:r>
    </w:p>
    <w:p w14:paraId="199F7EAA" w14:textId="77777777" w:rsidR="002E58C7" w:rsidRPr="00E54C8E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FF7F3E8" w14:textId="73C30036" w:rsidR="008B022C" w:rsidRPr="00E54C8E" w:rsidRDefault="008B022C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54C8E">
        <w:rPr>
          <w:rFonts w:ascii="Arial" w:eastAsia="Times New Roman" w:hAnsi="Arial" w:cs="Arial"/>
          <w:color w:val="333333"/>
          <w:sz w:val="26"/>
          <w:szCs w:val="26"/>
          <w:rtl/>
          <w:lang w:eastAsia="ar"/>
        </w:rPr>
        <w:t>مكان يوجد فيه موكب أو مظاهرة أو مسيرة جارية.</w:t>
      </w:r>
    </w:p>
    <w:p w14:paraId="1AEC1EB7" w14:textId="77777777" w:rsidR="002E58C7" w:rsidRPr="00E54C8E" w:rsidRDefault="002E58C7" w:rsidP="002E58C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B7F433" w14:textId="2B1C4E61" w:rsidR="00B43F49" w:rsidRPr="00E54C8E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E54C8E">
        <w:rPr>
          <w:rFonts w:ascii="Arial" w:eastAsia="Arial" w:hAnsi="Arial" w:cs="Arial"/>
          <w:color w:val="000000"/>
          <w:sz w:val="26"/>
          <w:szCs w:val="26"/>
          <w:rtl/>
          <w:lang w:eastAsia="ar"/>
        </w:rPr>
        <w:t>أماكن العبادة أو الدراسات الدينية بما في ذلك المنشآت المؤقتة المخصصة للأنشطة الدينية.</w:t>
      </w:r>
    </w:p>
    <w:p w14:paraId="2790E544" w14:textId="77777777" w:rsidR="002E58C7" w:rsidRPr="00E54C8E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D7D9C82" w14:textId="6800C882" w:rsidR="00C20D19" w:rsidRPr="00E54C8E" w:rsidRDefault="00C20D1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54C8E">
        <w:rPr>
          <w:rFonts w:ascii="Arial" w:eastAsia="Times New Roman" w:hAnsi="Arial" w:cs="Arial"/>
          <w:color w:val="333333"/>
          <w:sz w:val="26"/>
          <w:szCs w:val="26"/>
          <w:rtl/>
          <w:lang w:eastAsia="ar"/>
        </w:rPr>
        <w:t>مكان تقام فيه مراسم الجنازة أو القبر أو المسبحة أو الزفاف أو غيرها من الاحتفالات الدينية أو المدنية.</w:t>
      </w:r>
    </w:p>
    <w:p w14:paraId="5BC1007E" w14:textId="77777777" w:rsidR="003464B9" w:rsidRPr="00E54C8E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667806A3" w14:textId="2E6EF00D" w:rsidR="00E85D94" w:rsidRPr="00E54C8E" w:rsidRDefault="003464B9" w:rsidP="00E54C8E">
      <w:pPr>
        <w:shd w:val="clear" w:color="auto" w:fill="FFFFFF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</w:rPr>
      </w:pPr>
      <w:r w:rsidRPr="00E54C8E"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rtl/>
          <w:lang w:eastAsia="ar"/>
        </w:rPr>
        <w:t>للحصول على ترجمة الصفحة</w:t>
      </w:r>
      <w:r w:rsidR="00E54C8E" w:rsidRPr="00E54C8E"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rtl/>
          <w:lang w:eastAsia="ar"/>
        </w:rPr>
        <w:t xml:space="preserve"> </w:t>
      </w:r>
      <w:r w:rsidRPr="00E54C8E"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"/>
        </w:rPr>
        <w:t>1 و 2 «</w:t>
      </w:r>
      <w:r w:rsidRPr="00E54C8E">
        <w:rPr>
          <w:rFonts w:ascii="Arial" w:eastAsia="Times New Roman" w:hAnsi="Arial" w:cs="Arial"/>
          <w:b/>
          <w:bCs/>
          <w:sz w:val="26"/>
          <w:szCs w:val="26"/>
          <w:rtl/>
          <w:lang w:eastAsia="ar"/>
        </w:rPr>
        <w:t>حقوق المهاجرين في كالفورنيا في حالات الكوارث</w:t>
      </w:r>
      <w:r w:rsidRPr="00E54C8E"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"/>
        </w:rPr>
        <w:t>»، انتقل إلى</w:t>
      </w:r>
      <w:r w:rsidR="00E54C8E">
        <w:rPr>
          <w:rFonts w:ascii="Arial" w:eastAsia="Times New Roman" w:hAnsi="Arial" w:cs="Arial"/>
          <w:b/>
          <w:bCs/>
          <w:i/>
          <w:iCs/>
          <w:sz w:val="26"/>
          <w:szCs w:val="26"/>
          <w:lang w:eastAsia="ar"/>
        </w:rPr>
        <w:br/>
      </w:r>
      <w:hyperlink r:id="rId17" w:history="1">
        <w:r w:rsidR="00E54C8E">
          <w:rPr>
            <w:rStyle w:val="Lienhypertexte"/>
            <w:rFonts w:ascii="Arial" w:eastAsia="Times New Roman" w:hAnsi="Arial" w:cs="Arial"/>
            <w:b/>
            <w:bCs/>
            <w:i/>
            <w:iCs/>
            <w:sz w:val="26"/>
            <w:szCs w:val="26"/>
            <w:lang w:eastAsia="ar"/>
          </w:rPr>
          <w:t>www.cadresv.org/earthquake</w:t>
        </w:r>
      </w:hyperlink>
      <w:r w:rsidRPr="00E54C8E">
        <w:rPr>
          <w:rFonts w:ascii="Arial" w:eastAsia="Times New Roman" w:hAnsi="Arial" w:cs="Arial"/>
          <w:b/>
          <w:bCs/>
          <w:i/>
          <w:iCs/>
          <w:sz w:val="26"/>
          <w:szCs w:val="26"/>
          <w:rtl/>
          <w:lang w:eastAsia="ar"/>
        </w:rPr>
        <w:t>.</w:t>
      </w:r>
    </w:p>
    <w:p w14:paraId="198C08A0" w14:textId="77777777" w:rsidR="003464B9" w:rsidRPr="00E54C8E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</w:rPr>
      </w:pPr>
    </w:p>
    <w:p w14:paraId="48AC915D" w14:textId="230B98FB" w:rsidR="00E54C8E" w:rsidRPr="00E54C8E" w:rsidRDefault="00E54C8E">
      <w:pPr>
        <w:spacing w:after="160" w:line="259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rtl/>
        </w:rPr>
      </w:pPr>
      <w:r w:rsidRPr="00E54C8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rtl/>
        </w:rPr>
        <w:br w:type="page"/>
      </w:r>
    </w:p>
    <w:p w14:paraId="25A3834B" w14:textId="077E2ACD" w:rsidR="00E85D94" w:rsidRDefault="00E54C8E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ar"/>
        </w:rPr>
      </w:pPr>
      <w:r w:rsidRPr="00E54C8E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ar"/>
        </w:rPr>
        <w:lastRenderedPageBreak/>
        <w:t xml:space="preserve"> </w:t>
      </w:r>
      <w:r w:rsidR="003464B9" w:rsidRPr="00E54C8E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ar"/>
        </w:rPr>
        <w:t>نشرة الوكالة الفيدرالية لإدارة الطوارئ بشأن المساعدات الحكومية لغير المواطنين</w:t>
      </w:r>
    </w:p>
    <w:p w14:paraId="6634443B" w14:textId="77777777" w:rsidR="00E54C8E" w:rsidRPr="00E54C8E" w:rsidRDefault="00E54C8E" w:rsidP="00E54C8E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bidiVisual/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E54C8E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4128AB28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  <w:hyperlink r:id="rId18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(English)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10/9/20</w:t>
            </w:r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rtl/>
              </w:rPr>
              <w:t xml:space="preserve"> </w:t>
            </w:r>
          </w:p>
          <w:p w14:paraId="165DA523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</w:p>
          <w:p w14:paraId="2194E2E5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FE0273" w:rsidRPr="00E54C8E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1C31A3D2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(Chinese)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10/10/20</w:t>
            </w:r>
            <w:r w:rsidR="00FE0273" w:rsidRPr="00E54C8E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4FC5B2BF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E672339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6D553178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(German)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289FB79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2813AD5" w14:textId="77777777" w:rsidR="00FE0273" w:rsidRPr="00E54C8E" w:rsidRDefault="00FE0273" w:rsidP="001C08A7">
            <w:pPr>
              <w:bidi/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57AE4F3C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(Haitian Creole)</w:t>
              </w:r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4117CFB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aps/>
                <w:color w:val="0070C0"/>
                <w:sz w:val="24"/>
                <w:szCs w:val="24"/>
              </w:rPr>
            </w:pPr>
          </w:p>
          <w:p w14:paraId="1DF47337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1D555E6A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(Hindi)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1/20/22</w:t>
            </w:r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005C5FF0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2D92DBC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603F4F58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3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(Japanese)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10/20/20 </w:t>
            </w:r>
          </w:p>
          <w:p w14:paraId="60AD0729" w14:textId="65168D96" w:rsidR="00FE0273" w:rsidRPr="00E54C8E" w:rsidRDefault="00E54C8E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68F8A8C0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732A1A34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4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(Khmer)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10/26/21</w:t>
            </w:r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3A008038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043AFF2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6DF53F91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5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(Kirundi)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062E2412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332A83D5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00B0DE26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6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(Korean)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10/10/20 </w:t>
            </w:r>
          </w:p>
          <w:p w14:paraId="76ADC83D" w14:textId="77777777" w:rsidR="00FE0273" w:rsidRPr="00E54C8E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3E7C8C5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69F93850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(Portuguese)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1DFB41BA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B153FDB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22BAC650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60" w:hanging="16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8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(Serbo Croatian Bosnian)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</w:p>
          <w:p w14:paraId="3CEAA69E" w14:textId="77777777" w:rsidR="00FE0273" w:rsidRPr="00E54C8E" w:rsidRDefault="00FE0273" w:rsidP="001C08A7">
            <w:pPr>
              <w:bidi/>
              <w:spacing w:after="0" w:line="240" w:lineRule="auto"/>
              <w:ind w:left="344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106DF5B" w14:textId="77777777" w:rsidR="00FE0273" w:rsidRPr="00E54C8E" w:rsidRDefault="00FE0273" w:rsidP="001C08A7">
            <w:pPr>
              <w:bidi/>
              <w:spacing w:after="0" w:line="240" w:lineRule="auto"/>
              <w:ind w:left="360" w:hanging="16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227A81F7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(Spanish)</w:t>
              </w:r>
            </w:hyperlink>
            <w:r w:rsidR="00FE0273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E54C8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10/9/20</w:t>
            </w:r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5C6C592A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3A58350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1F3E48F4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(Swahili)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rtl/>
              </w:rPr>
              <w:t xml:space="preserve"> </w:t>
            </w:r>
          </w:p>
          <w:p w14:paraId="5411AF07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574867F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56EAD9AB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1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(Tagalog)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1538FE00" w14:textId="77777777" w:rsidR="00FE0273" w:rsidRPr="00E54C8E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6750F48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E54C8E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354815AD" w:rsidR="00FE0273" w:rsidRPr="00E54C8E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2" w:history="1">
              <w:r w:rsidR="00FE0273" w:rsidRPr="00E54C8E">
                <w:rPr>
                  <w:rStyle w:val="Lienhypertexte"/>
                  <w:rFonts w:ascii="Arial" w:eastAsia="Times New Roman" w:hAnsi="Arial" w:cs="Arial"/>
                  <w:b/>
                  <w:bCs/>
                </w:rPr>
                <w:t>Government Disaster Assistance for Undocumented Immigrants (Vietnamese)</w:t>
              </w:r>
            </w:hyperlink>
            <w:r w:rsidR="00E54C8E" w:rsidRPr="00E54C8E">
              <w:rPr>
                <w:rFonts w:ascii="Arial" w:eastAsia="Times New Roman" w:hAnsi="Arial" w:cs="Arial"/>
                <w:b/>
                <w:bCs/>
                <w:color w:val="0070C0"/>
                <w:rtl/>
              </w:rPr>
              <w:t xml:space="preserve"> </w:t>
            </w:r>
          </w:p>
          <w:p w14:paraId="30AA95FD" w14:textId="77777777" w:rsidR="00FE0273" w:rsidRPr="00E54C8E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EC51F03" w14:textId="2E35A82E" w:rsidR="00B204FC" w:rsidRPr="00B204FC" w:rsidRDefault="00B204FC" w:rsidP="00B204FC">
      <w:pPr>
        <w:tabs>
          <w:tab w:val="left" w:pos="9383"/>
        </w:tabs>
        <w:bidi/>
        <w:rPr>
          <w:rFonts w:ascii="Arial" w:eastAsia="Times New Roman" w:hAnsi="Arial" w:cs="Arial"/>
          <w:sz w:val="28"/>
          <w:szCs w:val="28"/>
          <w:highlight w:val="yellow"/>
        </w:rPr>
      </w:pPr>
    </w:p>
    <w:sectPr w:rsidR="00B204FC" w:rsidRPr="00B204FC" w:rsidSect="00D95E06">
      <w:headerReference w:type="default" r:id="rId33"/>
      <w:footerReference w:type="default" r:id="rId3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1BD" w14:textId="77777777" w:rsidR="00CA22C9" w:rsidRDefault="00CA22C9" w:rsidP="00153626">
      <w:pPr>
        <w:spacing w:after="0" w:line="240" w:lineRule="auto"/>
      </w:pPr>
      <w:r>
        <w:separator/>
      </w:r>
    </w:p>
  </w:endnote>
  <w:endnote w:type="continuationSeparator" w:id="0">
    <w:p w14:paraId="2235745D" w14:textId="77777777" w:rsidR="00CA22C9" w:rsidRDefault="00CA22C9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E54C8E" w:rsidRPr="00E54C8E" w14:paraId="770D1721" w14:textId="77777777" w:rsidTr="00E54C8E">
      <w:tc>
        <w:tcPr>
          <w:tcW w:w="3596" w:type="dxa"/>
        </w:tcPr>
        <w:p w14:paraId="5D9419A4" w14:textId="53D7AAF2" w:rsidR="00E54C8E" w:rsidRPr="00E54C8E" w:rsidRDefault="00E54C8E" w:rsidP="00E54C8E">
          <w:pPr>
            <w:pStyle w:val="Pieddepage"/>
          </w:pPr>
          <w:hyperlink r:id="rId1" w:history="1">
            <w:r w:rsidRPr="00E54C8E">
              <w:rPr>
                <w:rStyle w:val="Lienhypertexte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15A87ED3" w14:textId="33B9E937" w:rsidR="00E54C8E" w:rsidRPr="00E54C8E" w:rsidRDefault="00E54C8E" w:rsidP="00E54C8E">
          <w:pPr>
            <w:pStyle w:val="Pieddepage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r w:rsidRPr="00E54C8E">
            <w:rPr>
              <w:sz w:val="18"/>
              <w:szCs w:val="18"/>
            </w:rPr>
            <w:t>2</w:t>
          </w:r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- </w:t>
          </w:r>
          <w:r w:rsidRPr="00E54C8E">
            <w:rPr>
              <w:noProof/>
              <w:sz w:val="18"/>
              <w:szCs w:val="18"/>
            </w:rPr>
            <w:t>Arabic</w:t>
          </w:r>
        </w:p>
      </w:tc>
      <w:tc>
        <w:tcPr>
          <w:tcW w:w="3597" w:type="dxa"/>
        </w:tcPr>
        <w:p w14:paraId="7C161ABF" w14:textId="39466458" w:rsidR="00E54C8E" w:rsidRPr="00E54C8E" w:rsidRDefault="00E54C8E" w:rsidP="00E54C8E">
          <w:pPr>
            <w:pStyle w:val="Pieddepage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4B7F45CA" w14:textId="77777777" w:rsidR="00E54C8E" w:rsidRPr="00AC208E" w:rsidRDefault="00E54C8E" w:rsidP="00E54C8E">
    <w:pPr>
      <w:pStyle w:val="Pieddepag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99C5" w14:textId="77777777" w:rsidR="00CA22C9" w:rsidRDefault="00CA22C9" w:rsidP="00153626">
      <w:pPr>
        <w:spacing w:after="0" w:line="240" w:lineRule="auto"/>
      </w:pPr>
      <w:r>
        <w:separator/>
      </w:r>
    </w:p>
  </w:footnote>
  <w:footnote w:type="continuationSeparator" w:id="0">
    <w:p w14:paraId="1AFF9FA1" w14:textId="77777777" w:rsidR="00CA22C9" w:rsidRDefault="00CA22C9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12B6E067" w:rsidR="00153626" w:rsidRPr="00D95E06" w:rsidRDefault="00D95E06" w:rsidP="00E54C8E">
    <w:pPr>
      <w:bidi/>
      <w:spacing w:line="360" w:lineRule="auto"/>
      <w:ind w:left="2295"/>
      <w:jc w:val="center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  <w:rtl/>
        <w:lang w:eastAsia="ar"/>
      </w:rPr>
      <w:drawing>
        <wp:anchor distT="0" distB="0" distL="114300" distR="114300" simplePos="0" relativeHeight="251658240" behindDoc="0" locked="0" layoutInCell="1" allowOverlap="1" wp14:anchorId="5254C590" wp14:editId="474A4272">
          <wp:simplePos x="0" y="0"/>
          <wp:positionH relativeFrom="column">
            <wp:posOffset>5257800</wp:posOffset>
          </wp:positionH>
          <wp:positionV relativeFrom="paragraph">
            <wp:posOffset>-160020</wp:posOffset>
          </wp:positionV>
          <wp:extent cx="1418953" cy="603716"/>
          <wp:effectExtent l="0" t="0" r="0" b="6350"/>
          <wp:wrapNone/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53" cy="60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FCE">
      <w:rPr>
        <w:rFonts w:ascii="Arial" w:eastAsia="Arial" w:hAnsi="Arial" w:cs="Arial"/>
        <w:b/>
        <w:bCs/>
        <w:color w:val="0070C0"/>
        <w:sz w:val="36"/>
        <w:szCs w:val="36"/>
        <w:rtl/>
        <w:lang w:eastAsia="ar"/>
      </w:rPr>
      <w:t>حقوق المهاجرين في كالفورنيا في حالات الكوارث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7225A"/>
    <w:rsid w:val="009B6850"/>
    <w:rsid w:val="009C543D"/>
    <w:rsid w:val="009E4EF4"/>
    <w:rsid w:val="009E5FCE"/>
    <w:rsid w:val="009F4B0D"/>
    <w:rsid w:val="00A37579"/>
    <w:rsid w:val="00A512FC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C101DE"/>
    <w:rsid w:val="00C20D19"/>
    <w:rsid w:val="00C260FE"/>
    <w:rsid w:val="00C804F6"/>
    <w:rsid w:val="00C8482F"/>
    <w:rsid w:val="00CA22C9"/>
    <w:rsid w:val="00D4644B"/>
    <w:rsid w:val="00D55FEF"/>
    <w:rsid w:val="00D6726F"/>
    <w:rsid w:val="00D834AA"/>
    <w:rsid w:val="00D95E06"/>
    <w:rsid w:val="00DA73C0"/>
    <w:rsid w:val="00E00574"/>
    <w:rsid w:val="00E27428"/>
    <w:rsid w:val="00E54C8E"/>
    <w:rsid w:val="00E721B2"/>
    <w:rsid w:val="00E848B1"/>
    <w:rsid w:val="00E85D94"/>
    <w:rsid w:val="00EB3969"/>
    <w:rsid w:val="00EC1046"/>
    <w:rsid w:val="00ED739C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26"/>
  </w:style>
  <w:style w:type="paragraph" w:styleId="Pieddepage">
    <w:name w:val="footer"/>
    <w:basedOn w:val="Normal"/>
    <w:link w:val="Pieddepag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26"/>
  </w:style>
  <w:style w:type="character" w:styleId="Lienhypertextesuivivisit">
    <w:name w:val="FollowedHyperlink"/>
    <w:basedOn w:val="Policepardfau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C10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5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english_flyer.pdf" TargetMode="External"/><Relationship Id="rId26" Type="http://schemas.openxmlformats.org/officeDocument/2006/relationships/hyperlink" Target="https://www.fema.gov/sites/default/files/2020-10/fema_undocumented-immigrants-disaster-assistance_korean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sites/default/files/documents/fema_undocumented-immigrants-disaster-assistance_haitian-creole_flyer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://www.cadresv.org/earthquake" TargetMode="External"/><Relationship Id="rId25" Type="http://schemas.openxmlformats.org/officeDocument/2006/relationships/hyperlink" Target="https://www.fema.gov/sites/default/files/documents/fema_undocumented-immigrants-disaster-assistance_kirundi_flyer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german_flyer.pdf" TargetMode="External"/><Relationship Id="rId29" Type="http://schemas.openxmlformats.org/officeDocument/2006/relationships/hyperlink" Target="https://www.fema.gov/sites/default/files/2020-10/fema_undocumented-immigrants-disaster-assistance_spanish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hmer_flyer.pdf" TargetMode="External"/><Relationship Id="rId32" Type="http://schemas.openxmlformats.org/officeDocument/2006/relationships/hyperlink" Target="https://www.fema.gov/sites/default/files/2020-10/fema_undocumented-immigrants-disaster-assistance_vietnamese_fly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Users/marshahovey/Downloads/Public%20Charge%20Safe%20to%20Use%20List%20-%20Spanish" TargetMode="External"/><Relationship Id="rId23" Type="http://schemas.openxmlformats.org/officeDocument/2006/relationships/hyperlink" Target="https://www.fema.gov/assistance/individual/program/citizenship-immigration-status/flyers" TargetMode="External"/><Relationship Id="rId28" Type="http://schemas.openxmlformats.org/officeDocument/2006/relationships/hyperlink" Target="https://www.fema.gov/sites/default/files/documents/fema_undocumented-immigrants-disaster-Serbo-Croatian-Bosnian_flyer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2020-10/fema_undocumented-immigrants-disaster-assistance_chinese_flyer.pdf" TargetMode="External"/><Relationship Id="rId31" Type="http://schemas.openxmlformats.org/officeDocument/2006/relationships/hyperlink" Target="https://www.fema.gov/sites/default/files/documents/fema_undocumented-immigrants-disaster-assistance_tagalog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sites/default/files/documents/fema_undocumented-immigrants-disaster-assistance-flyer-hindi.pdf" TargetMode="External"/><Relationship Id="rId27" Type="http://schemas.openxmlformats.org/officeDocument/2006/relationships/hyperlink" Target="https://www.fema.gov/sites/default/files/documents/fema_undocumented-immigrants-disaster-assistance_portuguese_flyer.pdf" TargetMode="External"/><Relationship Id="rId30" Type="http://schemas.openxmlformats.org/officeDocument/2006/relationships/hyperlink" Target="https://www.fema.gov/sites/default/files/documents/fema_undocumented-immigrants-disaster-assistance_swahili_flyer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eginfo.legislature.ca.gov/faces/billTextClient.xhtml?bill_id=200720080AB23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YL</cp:lastModifiedBy>
  <cp:revision>8</cp:revision>
  <cp:lastPrinted>2023-03-19T04:33:00Z</cp:lastPrinted>
  <dcterms:created xsi:type="dcterms:W3CDTF">2023-04-24T18:23:00Z</dcterms:created>
  <dcterms:modified xsi:type="dcterms:W3CDTF">2023-05-08T11:49:00Z</dcterms:modified>
</cp:coreProperties>
</file>