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27AF" w14:textId="77777777" w:rsidR="00641811" w:rsidRPr="00641811" w:rsidRDefault="00641811" w:rsidP="00681E98">
      <w:pPr>
        <w:spacing w:line="240" w:lineRule="auto"/>
        <w:ind w:left="720" w:right="288"/>
        <w:rPr>
          <w:rFonts w:ascii="Comic Sans MS" w:hAnsi="Comic Sans MS"/>
          <w:bCs/>
          <w:sz w:val="4"/>
          <w:szCs w:val="4"/>
        </w:rPr>
      </w:pPr>
    </w:p>
    <w:p w14:paraId="1A20BD1F" w14:textId="264B259C" w:rsidR="00B43F49" w:rsidRPr="00841609" w:rsidRDefault="00B43F49" w:rsidP="00B43F49">
      <w:pPr>
        <w:shd w:val="clear" w:color="auto" w:fill="FFFFFF"/>
        <w:spacing w:line="240" w:lineRule="auto"/>
        <w:ind w:left="720" w:right="288"/>
        <w:textAlignment w:val="baseline"/>
        <w:rPr>
          <w:rFonts w:ascii="Arial" w:eastAsia="Times New Roman" w:hAnsi="Arial" w:cs="Arial"/>
          <w:b/>
          <w:color w:val="0070C0"/>
          <w:sz w:val="28"/>
          <w:szCs w:val="28"/>
        </w:rPr>
      </w:pPr>
      <w:r w:rsidRPr="00E00574">
        <w:rPr>
          <w:rFonts w:ascii="Arial" w:eastAsia="Times New Roman" w:hAnsi="Arial" w:cs="Arial"/>
          <w:b/>
          <w:color w:val="0070C0"/>
          <w:sz w:val="32"/>
          <w:szCs w:val="32"/>
          <w:lang w:val="vi-VN" w:bidi="vi-VN"/>
        </w:rPr>
        <w:t>#1</w:t>
      </w:r>
      <w:r w:rsidR="00B83ABD">
        <w:rPr>
          <w:rFonts w:ascii="Arial" w:eastAsia="Times New Roman" w:hAnsi="Arial" w:cs="Arial"/>
          <w:b/>
          <w:color w:val="0070C0"/>
          <w:sz w:val="28"/>
          <w:szCs w:val="28"/>
          <w:lang w:val="vi-VN" w:bidi="vi-VN"/>
        </w:rPr>
        <w:t xml:space="preserve">  Người nhập cư yêu cầu trợ giúp là việc an toàn</w:t>
      </w:r>
    </w:p>
    <w:p w14:paraId="75040076" w14:textId="7B070DC3" w:rsidR="00B43F49" w:rsidRPr="0022546F" w:rsidRDefault="00B43F49" w:rsidP="00B43F49">
      <w:pPr>
        <w:pStyle w:val="NormalWeb"/>
        <w:shd w:val="clear" w:color="auto" w:fill="FFFFFF"/>
        <w:spacing w:before="0" w:beforeAutospacing="0" w:after="200" w:afterAutospacing="0"/>
        <w:ind w:left="720" w:right="288"/>
        <w:rPr>
          <w:rFonts w:ascii="Arial" w:hAnsi="Arial" w:cs="Arial"/>
          <w:b/>
          <w:sz w:val="26"/>
          <w:szCs w:val="26"/>
        </w:rPr>
      </w:pPr>
      <w:r w:rsidRPr="001978CE">
        <w:rPr>
          <w:rFonts w:ascii="Arial" w:eastAsia="Arial" w:hAnsi="Arial" w:cs="Arial"/>
          <w:color w:val="000000"/>
          <w:sz w:val="26"/>
          <w:szCs w:val="26"/>
          <w:lang w:val="vi-VN" w:bidi="vi-VN"/>
        </w:rPr>
        <w:t xml:space="preserve">Tổng thống Biden đã mở rộng </w:t>
      </w:r>
      <w:hyperlink r:id="rId7" w:history="1">
        <w:r w:rsidRPr="001978CE">
          <w:rPr>
            <w:rStyle w:val="Hyperlink"/>
            <w:rFonts w:ascii="Arial" w:eastAsia="Arial" w:hAnsi="Arial" w:cs="Arial"/>
            <w:b/>
            <w:sz w:val="26"/>
            <w:szCs w:val="26"/>
            <w:lang w:val="vi-VN" w:bidi="vi-VN"/>
          </w:rPr>
          <w:t>Chính sách các Khu vực được Bảo vệ</w:t>
        </w:r>
      </w:hyperlink>
      <w:r w:rsidRPr="001978CE">
        <w:rPr>
          <w:rFonts w:ascii="Arial" w:eastAsia="Arial" w:hAnsi="Arial" w:cs="Arial"/>
          <w:color w:val="000000"/>
          <w:sz w:val="26"/>
          <w:szCs w:val="26"/>
          <w:lang w:val="vi-VN" w:bidi="vi-VN"/>
        </w:rPr>
        <w:t xml:space="preserve"> toàn quốc, trong đó nêu rõ rằng các cơ quan kiểm soát di trú không được bắt giữ hoặc đe dọa người dân ở tại hoặc ở gần những nơi đang được cứu trợ thảm họa</w:t>
      </w:r>
      <w:r w:rsidR="005616A3" w:rsidRPr="008B6331">
        <w:rPr>
          <w:rFonts w:ascii="Arial" w:eastAsia="Arial" w:hAnsi="Arial" w:cs="Arial"/>
          <w:b/>
          <w:color w:val="000000" w:themeColor="text1"/>
          <w:sz w:val="26"/>
          <w:szCs w:val="26"/>
          <w:lang w:val="vi-VN" w:bidi="vi-VN"/>
        </w:rPr>
        <w:t xml:space="preserve">: nơi trú ẩn khẩn cấp, trung tâm dịch vụ, địa điểm dọc tuyến đường sơ tán (như trạm kiểm soát bên đường) hoặc những nơi đang hỗ trợ gia đình đoàn tụ   </w:t>
      </w:r>
    </w:p>
    <w:p w14:paraId="3592A388" w14:textId="29A1277C" w:rsidR="00B43F49" w:rsidRDefault="008B022C" w:rsidP="00B43F49">
      <w:pPr>
        <w:pStyle w:val="NormalWeb"/>
        <w:shd w:val="clear" w:color="auto" w:fill="FFFFFF"/>
        <w:spacing w:before="0" w:beforeAutospacing="0" w:after="200" w:afterAutospacing="0"/>
        <w:ind w:left="720" w:right="288"/>
        <w:rPr>
          <w:rFonts w:ascii="Arial" w:hAnsi="Arial" w:cs="Arial"/>
          <w:sz w:val="26"/>
          <w:szCs w:val="26"/>
        </w:rPr>
      </w:pPr>
      <w:r w:rsidRPr="008B022C">
        <w:rPr>
          <w:rFonts w:ascii="Arial" w:eastAsia="Arial" w:hAnsi="Arial" w:cs="Arial"/>
          <w:color w:val="080808"/>
          <w:sz w:val="32"/>
          <w:szCs w:val="32"/>
          <w:shd w:val="clear" w:color="auto" w:fill="FFFFFF"/>
          <w:lang w:val="vi-VN" w:bidi="vi-VN"/>
        </w:rPr>
        <w:t>*</w:t>
      </w:r>
      <w:r w:rsidR="00B43F49">
        <w:rPr>
          <w:rFonts w:ascii="Arial" w:eastAsia="Arial" w:hAnsi="Arial" w:cs="Arial"/>
          <w:sz w:val="26"/>
          <w:szCs w:val="26"/>
          <w:lang w:val="vi-VN" w:bidi="vi-VN"/>
        </w:rPr>
        <w:t xml:space="preserve">Đọc trang 2 để biết thêm thông tin về </w:t>
      </w:r>
      <w:r w:rsidR="00B43F49" w:rsidRPr="00B43F49">
        <w:rPr>
          <w:rFonts w:ascii="Arial" w:eastAsia="Arial" w:hAnsi="Arial" w:cs="Arial"/>
          <w:b/>
          <w:sz w:val="26"/>
          <w:szCs w:val="26"/>
          <w:lang w:val="vi-VN" w:bidi="vi-VN"/>
        </w:rPr>
        <w:t>các Khu vực được Bảo vệ</w:t>
      </w:r>
    </w:p>
    <w:p w14:paraId="18F4A302" w14:textId="77777777" w:rsidR="00B43F49" w:rsidRPr="00E00574" w:rsidRDefault="00B43F49" w:rsidP="00A37579">
      <w:pPr>
        <w:spacing w:line="240" w:lineRule="auto"/>
        <w:ind w:left="720" w:right="288"/>
        <w:rPr>
          <w:rFonts w:ascii="Arial" w:hAnsi="Arial" w:cs="Arial"/>
          <w:b/>
          <w:color w:val="0070C0"/>
          <w:sz w:val="16"/>
          <w:szCs w:val="16"/>
        </w:rPr>
      </w:pPr>
    </w:p>
    <w:p w14:paraId="5DD68C72" w14:textId="71B669B5" w:rsidR="00153626" w:rsidRPr="00841609" w:rsidRDefault="00153626" w:rsidP="00A37579">
      <w:pPr>
        <w:spacing w:line="240" w:lineRule="auto"/>
        <w:ind w:left="720" w:right="288"/>
        <w:rPr>
          <w:rFonts w:ascii="Arial" w:hAnsi="Arial" w:cs="Arial"/>
          <w:b/>
          <w:color w:val="0070C0"/>
          <w:sz w:val="28"/>
          <w:szCs w:val="28"/>
        </w:rPr>
      </w:pPr>
      <w:r w:rsidRPr="00E00574">
        <w:rPr>
          <w:rFonts w:ascii="Arial" w:eastAsia="Arial" w:hAnsi="Arial" w:cs="Arial"/>
          <w:b/>
          <w:color w:val="0070C0"/>
          <w:sz w:val="32"/>
          <w:szCs w:val="32"/>
          <w:lang w:val="vi-VN" w:bidi="vi-VN"/>
        </w:rPr>
        <w:t>#2</w:t>
      </w:r>
      <w:r w:rsidR="00D95E06" w:rsidRPr="00841609">
        <w:rPr>
          <w:rFonts w:ascii="Arial" w:eastAsia="Arial" w:hAnsi="Arial" w:cs="Arial"/>
          <w:b/>
          <w:color w:val="0070C0"/>
          <w:sz w:val="28"/>
          <w:szCs w:val="28"/>
          <w:lang w:val="vi-VN" w:bidi="vi-VN"/>
        </w:rPr>
        <w:t xml:space="preserve">  Mọi người đều có đủ điều kiện nhận cứu trợ thảm họa.</w:t>
      </w:r>
    </w:p>
    <w:p w14:paraId="0AD6D2C0" w14:textId="603D43D0" w:rsidR="00153626" w:rsidRPr="00CA2ACF" w:rsidRDefault="00153626" w:rsidP="00A37579">
      <w:pPr>
        <w:shd w:val="clear" w:color="auto" w:fill="FFFFFF"/>
        <w:spacing w:line="240" w:lineRule="auto"/>
        <w:ind w:left="720" w:right="288"/>
        <w:textAlignment w:val="baseline"/>
        <w:rPr>
          <w:rStyle w:val="Hyperlink"/>
          <w:rFonts w:ascii="Arial" w:hAnsi="Arial" w:cs="Arial"/>
          <w:sz w:val="26"/>
          <w:szCs w:val="26"/>
          <w:lang w:val="vi-VN"/>
        </w:rPr>
      </w:pPr>
      <w:r w:rsidRPr="001978CE">
        <w:rPr>
          <w:rFonts w:ascii="Arial" w:eastAsia="Arial" w:hAnsi="Arial" w:cs="Arial"/>
          <w:sz w:val="26"/>
          <w:szCs w:val="26"/>
          <w:lang w:val="vi-VN" w:bidi="vi-VN"/>
        </w:rPr>
        <w:t>Điều kiện nhận cứu trợ sẽ được căn cứ vào nhu cầu liên quan đến thảm họa chứ không dựa vào tình trạng nhập cư hoặc thu nhậ</w:t>
      </w:r>
      <w:r w:rsidR="00CA2ACF">
        <w:rPr>
          <w:rFonts w:ascii="Arial" w:eastAsia="Arial" w:hAnsi="Arial" w:cs="Arial"/>
          <w:sz w:val="26"/>
          <w:szCs w:val="26"/>
          <w:lang w:val="vi-VN" w:bidi="vi-VN"/>
        </w:rPr>
        <w:t xml:space="preserve">p. </w:t>
      </w:r>
      <w:r w:rsidRPr="001978CE">
        <w:rPr>
          <w:rFonts w:ascii="Arial" w:eastAsia="Arial" w:hAnsi="Arial" w:cs="Arial"/>
          <w:sz w:val="26"/>
          <w:szCs w:val="26"/>
          <w:lang w:val="vi-VN" w:bidi="vi-VN"/>
        </w:rPr>
        <w:t>Mọi người đều có quyền được nhận cứu trợ khẩn cấp phi hiện kim một cách tức thờ</w:t>
      </w:r>
      <w:r w:rsidR="00CA2ACF">
        <w:rPr>
          <w:rFonts w:ascii="Arial" w:eastAsia="Arial" w:hAnsi="Arial" w:cs="Arial"/>
          <w:sz w:val="26"/>
          <w:szCs w:val="26"/>
          <w:lang w:val="vi-VN" w:bidi="vi-VN"/>
        </w:rPr>
        <w:t xml:space="preserve">i. </w:t>
      </w:r>
      <w:r w:rsidRPr="001978CE">
        <w:rPr>
          <w:rFonts w:ascii="Arial" w:eastAsia="Arial" w:hAnsi="Arial" w:cs="Arial"/>
          <w:sz w:val="26"/>
          <w:szCs w:val="26"/>
          <w:lang w:val="vi-VN" w:bidi="vi-VN"/>
        </w:rPr>
        <w:t>Một số chương trình chính phủ dài hạn có thể yêu cầu hộ gia đình phải có ít nhất một công dân hoặc một người nhập cư đủ điều kiệ</w:t>
      </w:r>
      <w:r w:rsidR="00CA2ACF">
        <w:rPr>
          <w:rFonts w:ascii="Arial" w:eastAsia="Arial" w:hAnsi="Arial" w:cs="Arial"/>
          <w:sz w:val="26"/>
          <w:szCs w:val="26"/>
          <w:lang w:val="vi-VN" w:bidi="vi-VN"/>
        </w:rPr>
        <w:t xml:space="preserve">n. </w:t>
      </w:r>
      <w:r w:rsidRPr="001978CE">
        <w:rPr>
          <w:rFonts w:ascii="Arial" w:eastAsia="Arial" w:hAnsi="Arial" w:cs="Arial"/>
          <w:sz w:val="26"/>
          <w:szCs w:val="26"/>
          <w:lang w:val="vi-VN" w:bidi="vi-VN"/>
        </w:rPr>
        <w:t xml:space="preserve">Nhưng tất cả những người nhập cư cần phải cảm thấy an toàn khi yêu cầu trợ giúp cần thiết từ các tổ chức phi lợi nhuận hoặc dựa trên tín ngưỡng.   </w:t>
      </w:r>
    </w:p>
    <w:p w14:paraId="6A897CF9" w14:textId="245AE34E" w:rsidR="00153626" w:rsidRPr="00CA2ACF" w:rsidRDefault="00153626" w:rsidP="00725AE8">
      <w:pPr>
        <w:spacing w:line="240" w:lineRule="auto"/>
        <w:ind w:left="720" w:right="288"/>
        <w:rPr>
          <w:rStyle w:val="Hyperlink"/>
          <w:rFonts w:ascii="Arial" w:hAnsi="Arial" w:cs="Arial"/>
          <w:sz w:val="20"/>
          <w:szCs w:val="20"/>
          <w:lang w:val="vi-VN"/>
        </w:rPr>
      </w:pPr>
      <w:r w:rsidRPr="001978CE">
        <w:rPr>
          <w:rFonts w:ascii="Arial" w:eastAsia="Arial" w:hAnsi="Arial" w:cs="Arial"/>
          <w:color w:val="222222"/>
          <w:sz w:val="26"/>
          <w:szCs w:val="26"/>
          <w:shd w:val="clear" w:color="auto" w:fill="FFFFFF"/>
          <w:lang w:val="vi-VN" w:bidi="vi-VN"/>
        </w:rPr>
        <w:t>Luật tiể</w:t>
      </w:r>
      <w:r w:rsidR="00CA2ACF">
        <w:rPr>
          <w:rFonts w:ascii="Arial" w:eastAsia="Arial" w:hAnsi="Arial" w:cs="Arial"/>
          <w:color w:val="222222"/>
          <w:sz w:val="26"/>
          <w:szCs w:val="26"/>
          <w:shd w:val="clear" w:color="auto" w:fill="FFFFFF"/>
          <w:lang w:val="vi-VN" w:bidi="vi-VN"/>
        </w:rPr>
        <w:t>u bang CA</w:t>
      </w:r>
      <w:r w:rsidR="00CA2ACF">
        <w:rPr>
          <w:rFonts w:ascii="Arial" w:eastAsia="Arial" w:hAnsi="Arial" w:cs="Arial"/>
          <w:color w:val="222222"/>
          <w:sz w:val="26"/>
          <w:szCs w:val="26"/>
          <w:shd w:val="clear" w:color="auto" w:fill="FFFFFF"/>
          <w:lang w:bidi="vi-VN"/>
        </w:rPr>
        <w:t xml:space="preserve"> </w:t>
      </w:r>
      <w:r w:rsidRPr="001978CE">
        <w:rPr>
          <w:rFonts w:ascii="Arial" w:eastAsia="Arial" w:hAnsi="Arial" w:cs="Arial"/>
          <w:sz w:val="26"/>
          <w:szCs w:val="26"/>
          <w:lang w:val="vi-VN" w:bidi="vi-VN"/>
        </w:rPr>
        <w:t>(</w:t>
      </w:r>
      <w:hyperlink r:id="rId8" w:history="1">
        <w:r w:rsidRPr="001978CE">
          <w:rPr>
            <w:rStyle w:val="Hyperlink"/>
            <w:rFonts w:ascii="Arial" w:eastAsia="Arial" w:hAnsi="Arial" w:cs="Arial"/>
            <w:sz w:val="26"/>
            <w:szCs w:val="26"/>
            <w:lang w:val="vi-VN" w:bidi="vi-VN"/>
          </w:rPr>
          <w:t>SB2327</w:t>
        </w:r>
      </w:hyperlink>
      <w:r w:rsidRPr="001978CE">
        <w:rPr>
          <w:rFonts w:ascii="Arial" w:eastAsia="Arial" w:hAnsi="Arial" w:cs="Arial"/>
          <w:sz w:val="26"/>
          <w:szCs w:val="26"/>
          <w:lang w:val="vi-VN" w:bidi="vi-VN"/>
        </w:rPr>
        <w:t xml:space="preserve">) </w:t>
      </w:r>
      <w:r w:rsidRPr="001978CE">
        <w:rPr>
          <w:rFonts w:ascii="Arial" w:eastAsia="Arial" w:hAnsi="Arial" w:cs="Arial"/>
          <w:color w:val="222222"/>
          <w:sz w:val="26"/>
          <w:szCs w:val="26"/>
          <w:shd w:val="clear" w:color="auto" w:fill="FFFFFF"/>
          <w:lang w:val="vi-VN" w:bidi="vi-VN"/>
        </w:rPr>
        <w:t>nghiêm cấm nhân viên cứu trợ thảm họa yêu cầu các giấy tờ không cần thiết hay đặt cầu hỏi về tình trạng nhập cư của một cá nhân. Không được</w:t>
      </w:r>
      <w:r w:rsidRPr="001978CE">
        <w:rPr>
          <w:rFonts w:ascii="Arial" w:eastAsia="Arial" w:hAnsi="Arial" w:cs="Arial"/>
          <w:sz w:val="26"/>
          <w:szCs w:val="26"/>
          <w:lang w:val="vi-VN" w:bidi="vi-VN"/>
        </w:rPr>
        <w:t xml:space="preserve"> từ chối hỗ trợ khẩn cấp đối với những người thiếu giấy tờ tùy thân bởi chúng có thể bị thất lạc hoặc phá hủy trong thảm họa.</w:t>
      </w:r>
    </w:p>
    <w:p w14:paraId="66DB25A8" w14:textId="77777777" w:rsidR="00B43F49" w:rsidRPr="00CA2ACF" w:rsidRDefault="00B43F49" w:rsidP="0029319B">
      <w:pPr>
        <w:pStyle w:val="NormalWeb"/>
        <w:shd w:val="clear" w:color="auto" w:fill="FFFFFF"/>
        <w:spacing w:before="0" w:beforeAutospacing="0" w:after="200" w:afterAutospacing="0"/>
        <w:ind w:left="720" w:right="288"/>
        <w:rPr>
          <w:rFonts w:ascii="Arial" w:hAnsi="Arial" w:cs="Arial"/>
          <w:color w:val="000000"/>
          <w:sz w:val="16"/>
          <w:szCs w:val="16"/>
          <w:lang w:val="vi-VN"/>
        </w:rPr>
      </w:pPr>
      <w:bookmarkStart w:id="0" w:name="_Hlk121842484"/>
    </w:p>
    <w:bookmarkEnd w:id="0"/>
    <w:p w14:paraId="18982493" w14:textId="77EA9D08" w:rsidR="002F5CAB" w:rsidRPr="00CA2ACF" w:rsidRDefault="002F5CAB" w:rsidP="002F5CAB">
      <w:pPr>
        <w:shd w:val="clear" w:color="auto" w:fill="FFFFFF"/>
        <w:spacing w:line="240" w:lineRule="auto"/>
        <w:ind w:left="720" w:right="288"/>
        <w:textAlignment w:val="baseline"/>
        <w:rPr>
          <w:rFonts w:ascii="Arial" w:eastAsia="Times New Roman" w:hAnsi="Arial" w:cs="Arial"/>
          <w:b/>
          <w:color w:val="0070C0"/>
          <w:sz w:val="28"/>
          <w:szCs w:val="28"/>
          <w:lang w:val="vi-VN"/>
        </w:rPr>
      </w:pPr>
      <w:r w:rsidRPr="00E00574">
        <w:rPr>
          <w:rFonts w:ascii="Arial" w:eastAsia="Times New Roman" w:hAnsi="Arial" w:cs="Arial"/>
          <w:b/>
          <w:color w:val="0070C0"/>
          <w:sz w:val="28"/>
          <w:szCs w:val="28"/>
          <w:lang w:val="vi-VN" w:bidi="vi-VN"/>
        </w:rPr>
        <w:t>#3  Việc nhận trợ giúp thảm họa sẽ không ảnh hưởng đến trạng thái nhập cư của bạn</w:t>
      </w:r>
    </w:p>
    <w:p w14:paraId="1FBFE7E8" w14:textId="68AE0925" w:rsidR="002F5CAB" w:rsidRPr="00CA2ACF" w:rsidRDefault="002F5CAB" w:rsidP="002F5CAB">
      <w:pPr>
        <w:spacing w:line="240" w:lineRule="auto"/>
        <w:ind w:left="720" w:right="288"/>
        <w:rPr>
          <w:rFonts w:ascii="Arial" w:hAnsi="Arial" w:cs="Arial"/>
          <w:b/>
          <w:sz w:val="26"/>
          <w:szCs w:val="26"/>
          <w:lang w:val="vi-VN"/>
        </w:rPr>
      </w:pPr>
      <w:r w:rsidRPr="001978CE">
        <w:rPr>
          <w:rFonts w:ascii="Arial" w:eastAsia="Arial" w:hAnsi="Arial" w:cs="Arial"/>
          <w:sz w:val="26"/>
          <w:szCs w:val="26"/>
          <w:lang w:val="vi-VN" w:bidi="vi-VN"/>
        </w:rPr>
        <w:t xml:space="preserve">Người nhập cư có </w:t>
      </w:r>
      <w:r w:rsidRPr="00CA2ACF">
        <w:rPr>
          <w:rFonts w:ascii="Arial" w:eastAsia="Arial" w:hAnsi="Arial" w:cs="Arial"/>
          <w:sz w:val="26"/>
          <w:szCs w:val="26"/>
          <w:lang w:val="vi-VN" w:bidi="vi-VN"/>
        </w:rPr>
        <w:t>thể lo lắng rằng việc chấp nhận trợ giúp thảm họa có thể ảnh hướng đến tình trạng nhập cư của họ.  Điề</w:t>
      </w:r>
      <w:r w:rsidR="00CA2ACF" w:rsidRPr="00CA2ACF">
        <w:rPr>
          <w:rFonts w:ascii="Arial" w:eastAsia="Arial" w:hAnsi="Arial" w:cs="Arial"/>
          <w:sz w:val="26"/>
          <w:szCs w:val="26"/>
          <w:lang w:val="vi-VN" w:bidi="vi-VN"/>
        </w:rPr>
        <w:t xml:space="preserve">u này không đúng. </w:t>
      </w:r>
      <w:r w:rsidRPr="00CA2ACF">
        <w:rPr>
          <w:rFonts w:ascii="Arial" w:eastAsia="Arial" w:hAnsi="Arial" w:cs="Arial"/>
          <w:sz w:val="26"/>
          <w:szCs w:val="26"/>
          <w:lang w:val="vi-VN" w:bidi="vi-VN"/>
        </w:rPr>
        <w:t xml:space="preserve">Luật </w:t>
      </w:r>
      <w:hyperlink r:id="rId9" w:history="1">
        <w:r w:rsidR="007A7853" w:rsidRPr="00CA2ACF">
          <w:rPr>
            <w:rStyle w:val="Hyperlink"/>
            <w:rFonts w:ascii="Arial" w:eastAsia="Arial" w:hAnsi="Arial" w:cs="Arial"/>
            <w:b/>
            <w:color w:val="4472C4" w:themeColor="accent1"/>
            <w:sz w:val="26"/>
            <w:szCs w:val="26"/>
            <w:lang w:val="vi-VN" w:bidi="vi-VN"/>
          </w:rPr>
          <w:t>Công Phí</w:t>
        </w:r>
        <w:r w:rsidR="007A7853" w:rsidRPr="00CA2ACF">
          <w:rPr>
            <w:rStyle w:val="Hyperlink"/>
            <w:rFonts w:ascii="Arial" w:eastAsia="Arial" w:hAnsi="Arial" w:cs="Arial"/>
            <w:color w:val="4472C4" w:themeColor="accent1"/>
            <w:sz w:val="26"/>
            <w:szCs w:val="26"/>
            <w:lang w:val="vi-VN" w:bidi="vi-VN"/>
          </w:rPr>
          <w:t xml:space="preserve"> </w:t>
        </w:r>
      </w:hyperlink>
      <w:r w:rsidR="007A7853" w:rsidRPr="00CA2ACF">
        <w:rPr>
          <w:rFonts w:ascii="Arial" w:eastAsia="Arial" w:hAnsi="Arial" w:cs="Arial"/>
          <w:sz w:val="26"/>
          <w:szCs w:val="26"/>
          <w:lang w:val="vi-VN" w:bidi="vi-VN"/>
        </w:rPr>
        <w:t xml:space="preserve"> (tháng 12, 22) khẳng định rằng trợ giúp thảm họa sẽ không được xem là một bài kiểm tra về công phí cho ứng viên xin thẻ xanh. Danh sách Công phí An toàn để Sử dụng (xem trang</w:t>
      </w:r>
      <w:r w:rsidR="007A7853" w:rsidRPr="00C20D19">
        <w:rPr>
          <w:rFonts w:ascii="Arial" w:eastAsia="Arial" w:hAnsi="Arial" w:cs="Arial"/>
          <w:sz w:val="26"/>
          <w:szCs w:val="26"/>
          <w:lang w:val="vi-VN" w:bidi="vi-VN"/>
        </w:rPr>
        <w:t xml:space="preserve"> 2**) cũng bao gồm những phúc lợi không liên quan đến thảm họa và các dịch vụ không được xem là gánh nặng xã hội, chẳng hạn như thực phẩm, chăm sóc y tế, bảo hiểm, chương trình dành cho trẻ em, hoạt động tôn giáo, giáo dục, v.v.  </w:t>
      </w:r>
      <w:r w:rsidRPr="0022546F">
        <w:rPr>
          <w:rFonts w:ascii="Arial" w:eastAsia="Arial" w:hAnsi="Arial" w:cs="Arial"/>
          <w:b/>
          <w:sz w:val="26"/>
          <w:szCs w:val="26"/>
          <w:lang w:val="vi-VN" w:bidi="vi-VN"/>
        </w:rPr>
        <w:t>Cứu trợ thảm họa là miễn phí và không cần hoàn trả.</w:t>
      </w:r>
    </w:p>
    <w:p w14:paraId="7E747285" w14:textId="77777777" w:rsidR="00725AE8" w:rsidRPr="00CA2ACF" w:rsidRDefault="00725AE8" w:rsidP="00725AE8">
      <w:pPr>
        <w:spacing w:line="240" w:lineRule="auto"/>
        <w:ind w:left="720" w:right="288"/>
        <w:rPr>
          <w:rFonts w:ascii="Arial" w:hAnsi="Arial" w:cs="Arial"/>
          <w:bCs/>
          <w:color w:val="C00000"/>
          <w:sz w:val="16"/>
          <w:szCs w:val="16"/>
          <w:lang w:val="vi-VN"/>
        </w:rPr>
      </w:pPr>
    </w:p>
    <w:p w14:paraId="259F8F4C" w14:textId="64B29191" w:rsidR="00153626" w:rsidRPr="00CA2ACF" w:rsidRDefault="00153626" w:rsidP="00272DB5">
      <w:pPr>
        <w:shd w:val="clear" w:color="auto" w:fill="FFFFFF"/>
        <w:spacing w:after="120" w:line="240" w:lineRule="auto"/>
        <w:ind w:left="720" w:right="288"/>
        <w:textAlignment w:val="baseline"/>
        <w:rPr>
          <w:rFonts w:ascii="Arial" w:eastAsia="Times New Roman" w:hAnsi="Arial" w:cs="Arial"/>
          <w:b/>
          <w:color w:val="0070C0"/>
          <w:sz w:val="28"/>
          <w:szCs w:val="28"/>
          <w:lang w:val="vi-VN"/>
        </w:rPr>
      </w:pPr>
      <w:r w:rsidRPr="00841609">
        <w:rPr>
          <w:rFonts w:ascii="Arial" w:eastAsia="Arial" w:hAnsi="Arial" w:cs="Arial"/>
          <w:b/>
          <w:color w:val="0070C0"/>
          <w:sz w:val="32"/>
          <w:szCs w:val="32"/>
          <w:lang w:val="vi-VN" w:bidi="vi-VN"/>
        </w:rPr>
        <w:t xml:space="preserve">#4  </w:t>
      </w:r>
      <w:r w:rsidRPr="00841609">
        <w:rPr>
          <w:rFonts w:ascii="Arial" w:eastAsia="Times New Roman" w:hAnsi="Arial" w:cs="Arial"/>
          <w:b/>
          <w:color w:val="0070C0"/>
          <w:sz w:val="28"/>
          <w:szCs w:val="28"/>
          <w:lang w:val="vi-VN" w:bidi="vi-VN"/>
        </w:rPr>
        <w:t>Tất cả mọi người đều có quyền – Báo cáo những Quan ngại</w:t>
      </w:r>
    </w:p>
    <w:p w14:paraId="26967E18" w14:textId="3B07DAE9" w:rsidR="0065567D" w:rsidRPr="00CA2ACF" w:rsidRDefault="0065567D" w:rsidP="0065567D">
      <w:pPr>
        <w:ind w:left="720"/>
        <w:rPr>
          <w:rFonts w:ascii="Arial" w:hAnsi="Arial" w:cs="Arial"/>
          <w:sz w:val="24"/>
          <w:szCs w:val="24"/>
          <w:lang w:val="vi-VN"/>
        </w:rPr>
      </w:pPr>
      <w:r w:rsidRPr="0022546F">
        <w:rPr>
          <w:rFonts w:ascii="Arial" w:eastAsia="Arial" w:hAnsi="Arial" w:cs="Arial"/>
          <w:sz w:val="24"/>
          <w:szCs w:val="24"/>
          <w:lang w:val="vi-VN" w:bidi="vi-VN"/>
        </w:rPr>
        <w:t xml:space="preserve">Bất cứ ai cũng đều có quyền nhận thông tin khẩn cấp và được hỗ trợ bằng ngôn ngữ họ có thể hiểu được và ở nơi họ có thể tiếp cận được.  Trước thảm họa, những Người ủng hộ và Nhà cung cấp Dịch vụ có thể tìm hiểu về quyền của người nhập cư và truyền đạt lại cho cộng đồng của mình.  Họ có thể giúp xác định và giảm thiểu các trở ngại tiếp cận.  Sau đó họ có thể </w:t>
      </w:r>
      <w:r w:rsidRPr="0022546F">
        <w:rPr>
          <w:rFonts w:ascii="Arial" w:eastAsia="Arial" w:hAnsi="Arial" w:cs="Arial"/>
          <w:sz w:val="24"/>
          <w:szCs w:val="24"/>
          <w:lang w:val="vi-VN" w:bidi="vi-VN"/>
        </w:rPr>
        <w:lastRenderedPageBreak/>
        <w:t xml:space="preserve">bảo đảm mọi người đều nắm thông tin chính xác và nhận được hỗ trợ cần thiết để yêu cầu xin hỗ trợ thành công.  </w:t>
      </w:r>
    </w:p>
    <w:p w14:paraId="3BEA9C40" w14:textId="77777777" w:rsidR="008B022C" w:rsidRPr="00CA2ACF" w:rsidRDefault="008B022C" w:rsidP="00272DB5">
      <w:pPr>
        <w:spacing w:after="120" w:line="240" w:lineRule="auto"/>
        <w:ind w:left="720" w:right="288"/>
        <w:rPr>
          <w:rFonts w:ascii="Arial" w:hAnsi="Arial" w:cs="Arial"/>
          <w:b/>
          <w:color w:val="C00000"/>
          <w:sz w:val="26"/>
          <w:szCs w:val="26"/>
          <w:lang w:val="vi-VN"/>
        </w:rPr>
      </w:pPr>
    </w:p>
    <w:p w14:paraId="101E7633" w14:textId="77777777" w:rsidR="00006869" w:rsidRPr="00103AEE" w:rsidRDefault="00006869" w:rsidP="00006869">
      <w:pPr>
        <w:spacing w:after="120" w:line="240" w:lineRule="auto"/>
        <w:ind w:left="720" w:right="288"/>
        <w:rPr>
          <w:rFonts w:ascii="Arial" w:hAnsi="Arial" w:cs="Arial"/>
          <w:b/>
          <w:color w:val="000000" w:themeColor="text1"/>
          <w:sz w:val="28"/>
          <w:szCs w:val="28"/>
        </w:rPr>
      </w:pPr>
      <w:r w:rsidRPr="00103AEE">
        <w:rPr>
          <w:rFonts w:ascii="Arial" w:eastAsia="Arial" w:hAnsi="Arial" w:cs="Arial"/>
          <w:b/>
          <w:color w:val="000000" w:themeColor="text1"/>
          <w:sz w:val="28"/>
          <w:szCs w:val="28"/>
          <w:lang w:val="vi-VN" w:bidi="vi-VN"/>
        </w:rPr>
        <w:t>Đường dẫn đến Nguồn</w:t>
      </w:r>
    </w:p>
    <w:p w14:paraId="7BA94104" w14:textId="604CFCD0" w:rsidR="00006869" w:rsidRDefault="00000000" w:rsidP="0007699A">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0" w:history="1">
        <w:r w:rsidR="00006869" w:rsidRPr="00EB3969">
          <w:rPr>
            <w:rStyle w:val="Hyperlink"/>
            <w:rFonts w:ascii="Arial" w:eastAsia="Arial" w:hAnsi="Arial" w:cs="Arial"/>
            <w:color w:val="4472C4" w:themeColor="accent1"/>
            <w:sz w:val="26"/>
            <w:szCs w:val="26"/>
            <w:lang w:val="vi-VN" w:bidi="vi-VN"/>
          </w:rPr>
          <w:t>Danh sách các dịch vụ tư vấn pháp lý giá rẻ và miễn phí</w:t>
        </w:r>
      </w:hyperlink>
      <w:r w:rsidR="00006869" w:rsidRPr="00EB3969">
        <w:rPr>
          <w:rStyle w:val="Hyperlink"/>
          <w:rFonts w:ascii="Arial" w:eastAsia="Arial" w:hAnsi="Arial" w:cs="Arial"/>
          <w:color w:val="000000" w:themeColor="text1"/>
          <w:sz w:val="26"/>
          <w:szCs w:val="26"/>
          <w:u w:val="none"/>
          <w:lang w:val="vi-VN" w:bidi="vi-VN"/>
        </w:rPr>
        <w:t xml:space="preserve"> ở khu vực Vịnh San Francisco</w:t>
      </w:r>
      <w:r w:rsidR="00006869" w:rsidRPr="00B43372">
        <w:rPr>
          <w:rFonts w:ascii="Arial" w:eastAsia="Arial" w:hAnsi="Arial" w:cs="Arial"/>
          <w:color w:val="000000" w:themeColor="text1"/>
          <w:sz w:val="26"/>
          <w:szCs w:val="26"/>
          <w:lang w:val="vi-VN" w:bidi="vi-VN"/>
        </w:rPr>
        <w:t xml:space="preserve"> </w:t>
      </w:r>
    </w:p>
    <w:p w14:paraId="6A0BB80C" w14:textId="048B9CF2" w:rsidR="00EB3969" w:rsidRDefault="00000000" w:rsidP="00970101">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1" w:history="1">
        <w:r w:rsidR="0007699A" w:rsidRPr="00013F5A">
          <w:rPr>
            <w:rStyle w:val="Hyperlink"/>
            <w:rFonts w:ascii="Arial" w:eastAsia="Arial" w:hAnsi="Arial" w:cs="Arial"/>
            <w:sz w:val="26"/>
            <w:szCs w:val="26"/>
            <w:lang w:val="vi-VN" w:bidi="vi-VN"/>
          </w:rPr>
          <w:t>Hướng dẫn Mạng lưới Phản ứng Nhanh của California</w:t>
        </w:r>
      </w:hyperlink>
      <w:r w:rsidR="0007699A" w:rsidRPr="00EB3969">
        <w:rPr>
          <w:rFonts w:ascii="Arial" w:eastAsia="Arial" w:hAnsi="Arial" w:cs="Arial"/>
          <w:color w:val="000000" w:themeColor="text1"/>
          <w:sz w:val="26"/>
          <w:szCs w:val="26"/>
          <w:lang w:val="vi-VN" w:bidi="vi-VN"/>
        </w:rPr>
        <w:t xml:space="preserve"> để báo cáo các hoạt động của ICE gần các khu vực được bảo vệ – Tổ chức Hợp tác CA vì Công lý cho Người nhập cư</w:t>
      </w:r>
    </w:p>
    <w:p w14:paraId="2AB37BB5" w14:textId="7B109A2C" w:rsidR="00EB3969" w:rsidRDefault="00000000" w:rsidP="00EB3969">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2" w:history="1">
        <w:r w:rsidR="00EB3969" w:rsidRPr="00EB3969">
          <w:rPr>
            <w:rStyle w:val="Hyperlink"/>
            <w:rFonts w:ascii="Arial" w:eastAsia="Arial" w:hAnsi="Arial" w:cs="Arial"/>
            <w:sz w:val="26"/>
            <w:szCs w:val="26"/>
            <w:lang w:val="vi-VN" w:bidi="vi-VN"/>
          </w:rPr>
          <w:t>Thông tin đa ngôn ngữ về An toàn Động đất</w:t>
        </w:r>
      </w:hyperlink>
      <w:r w:rsidR="00EB3969">
        <w:rPr>
          <w:rFonts w:ascii="Arial" w:eastAsia="Arial" w:hAnsi="Arial" w:cs="Arial"/>
          <w:color w:val="000000" w:themeColor="text1"/>
          <w:sz w:val="26"/>
          <w:szCs w:val="26"/>
          <w:lang w:val="vi-VN" w:bidi="vi-VN"/>
        </w:rPr>
        <w:t xml:space="preserve"> - trang web của tổ chức Nỗ lực Cứu trợ Thảm họa của các Cơ quan Phối hợp (CADRE) </w:t>
      </w:r>
    </w:p>
    <w:p w14:paraId="4C75B96F" w14:textId="46F774E8" w:rsidR="00B43F49" w:rsidRPr="008F231D" w:rsidRDefault="00000000" w:rsidP="00EB3969">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3" w:history="1">
        <w:r w:rsidR="00006869" w:rsidRPr="00EB3969">
          <w:rPr>
            <w:rStyle w:val="Hyperlink"/>
            <w:rFonts w:ascii="Arial" w:eastAsia="Arial" w:hAnsi="Arial" w:cs="Arial"/>
            <w:sz w:val="26"/>
            <w:szCs w:val="26"/>
            <w:lang w:val="vi-VN" w:bidi="vi-VN"/>
          </w:rPr>
          <w:t>Liên kết đến các nguồn tài nguyên và thông tin của địa phương, tiểu bang và quốc gia</w:t>
        </w:r>
      </w:hyperlink>
      <w:r w:rsidR="00006869" w:rsidRPr="00EB3969">
        <w:rPr>
          <w:rFonts w:ascii="Arial" w:eastAsia="Arial" w:hAnsi="Arial" w:cs="Arial"/>
          <w:sz w:val="26"/>
          <w:szCs w:val="26"/>
          <w:lang w:val="vi-VN" w:bidi="vi-VN"/>
        </w:rPr>
        <w:t xml:space="preserve"> - Immigrantinfo.org</w:t>
      </w:r>
    </w:p>
    <w:p w14:paraId="30D278FE" w14:textId="56541A30" w:rsidR="008F231D" w:rsidRPr="00C260FE" w:rsidRDefault="00B83ABD" w:rsidP="00EB3969">
      <w:pPr>
        <w:pStyle w:val="ListParagraph"/>
        <w:numPr>
          <w:ilvl w:val="0"/>
          <w:numId w:val="3"/>
        </w:numPr>
        <w:spacing w:after="120" w:line="240" w:lineRule="auto"/>
        <w:ind w:right="288"/>
        <w:contextualSpacing w:val="0"/>
        <w:rPr>
          <w:rStyle w:val="Hyperlink"/>
          <w:rFonts w:ascii="Arial" w:hAnsi="Arial" w:cs="Arial"/>
          <w:bCs/>
          <w:color w:val="000000" w:themeColor="text1"/>
          <w:sz w:val="26"/>
          <w:szCs w:val="26"/>
          <w:u w:val="none"/>
        </w:rPr>
      </w:pPr>
      <w:r>
        <w:rPr>
          <w:rFonts w:ascii="Arial" w:eastAsia="Arial" w:hAnsi="Arial" w:cs="Arial"/>
          <w:sz w:val="26"/>
          <w:szCs w:val="26"/>
          <w:lang w:val="vi-VN" w:bidi="vi-VN"/>
        </w:rPr>
        <w:t>**Danh sách Công phí An toàn để Sử dụng (</w:t>
      </w:r>
      <w:r w:rsidR="008F231D" w:rsidRPr="0007699A">
        <w:rPr>
          <w:rFonts w:ascii="Arial" w:eastAsia="Arial" w:hAnsi="Arial" w:cs="Arial"/>
          <w:lang w:val="vi-VN" w:bidi="vi-VN"/>
        </w:rPr>
        <w:t>tháng 5, 21</w:t>
      </w:r>
      <w:r w:rsidR="008F231D" w:rsidRPr="00B43F49">
        <w:rPr>
          <w:rFonts w:ascii="Arial" w:eastAsia="Arial" w:hAnsi="Arial" w:cs="Arial"/>
          <w:sz w:val="26"/>
          <w:szCs w:val="26"/>
          <w:lang w:val="vi-VN" w:bidi="vi-VN"/>
        </w:rPr>
        <w:t xml:space="preserve">)  </w:t>
      </w:r>
      <w:hyperlink r:id="rId14" w:history="1">
        <w:r w:rsidR="008F231D" w:rsidRPr="008F231D">
          <w:rPr>
            <w:rStyle w:val="Hyperlink"/>
            <w:rFonts w:ascii="Arial" w:eastAsia="Arial" w:hAnsi="Arial" w:cs="Arial"/>
            <w:sz w:val="26"/>
            <w:szCs w:val="26"/>
            <w:lang w:val="vi-VN" w:bidi="vi-VN"/>
          </w:rPr>
          <w:t>Tiếng Anh</w:t>
        </w:r>
      </w:hyperlink>
      <w:r w:rsidR="008F231D">
        <w:rPr>
          <w:rFonts w:ascii="Arial" w:eastAsia="Arial" w:hAnsi="Arial" w:cs="Arial"/>
          <w:sz w:val="26"/>
          <w:szCs w:val="26"/>
          <w:lang w:val="vi-VN" w:bidi="vi-VN"/>
        </w:rPr>
        <w:t xml:space="preserve">  </w:t>
      </w:r>
      <w:hyperlink r:id="rId15" w:history="1">
        <w:r w:rsidR="008F231D" w:rsidRPr="008F231D">
          <w:rPr>
            <w:rStyle w:val="Hyperlink"/>
            <w:rFonts w:ascii="Arial" w:eastAsia="Arial" w:hAnsi="Arial" w:cs="Arial"/>
            <w:sz w:val="26"/>
            <w:szCs w:val="26"/>
            <w:lang w:val="vi-VN" w:bidi="vi-VN"/>
          </w:rPr>
          <w:t>Tiếng Tây Ban Nha</w:t>
        </w:r>
      </w:hyperlink>
    </w:p>
    <w:p w14:paraId="2E8A1C1C" w14:textId="0825DED9" w:rsidR="00C260FE" w:rsidRPr="00C260FE" w:rsidRDefault="00000000" w:rsidP="00C260FE">
      <w:pPr>
        <w:pStyle w:val="ListParagraph"/>
        <w:numPr>
          <w:ilvl w:val="0"/>
          <w:numId w:val="3"/>
        </w:numPr>
        <w:spacing w:after="0" w:line="240" w:lineRule="auto"/>
        <w:contextualSpacing w:val="0"/>
        <w:rPr>
          <w:rFonts w:ascii="Arial" w:eastAsia="Times New Roman" w:hAnsi="Arial" w:cs="Arial"/>
          <w:b/>
          <w:bCs/>
          <w:color w:val="0070C0"/>
          <w:sz w:val="24"/>
          <w:szCs w:val="24"/>
          <w:u w:val="single"/>
        </w:rPr>
      </w:pPr>
      <w:hyperlink r:id="rId16" w:history="1">
        <w:r w:rsidR="00C260FE" w:rsidRPr="00C260FE">
          <w:rPr>
            <w:rStyle w:val="Hyperlink"/>
            <w:rFonts w:ascii="Arial" w:eastAsia="Arial" w:hAnsi="Arial" w:cs="Arial"/>
            <w:sz w:val="24"/>
            <w:szCs w:val="24"/>
            <w:lang w:val="vi-VN" w:bidi="vi-VN"/>
          </w:rPr>
          <w:t>FEMA - Cơ quan Trợ giúp Thảm họa của Chính phủ cho Người nhập cư Không có Giấy tờ (Tiếng Anh)</w:t>
        </w:r>
      </w:hyperlink>
      <w:r w:rsidR="00C260FE" w:rsidRPr="00C260FE">
        <w:rPr>
          <w:rFonts w:ascii="Arial" w:eastAsia="Times New Roman" w:hAnsi="Arial" w:cs="Arial"/>
          <w:b/>
          <w:color w:val="0070C0"/>
          <w:sz w:val="24"/>
          <w:szCs w:val="24"/>
          <w:lang w:val="vi-VN" w:bidi="vi-VN"/>
        </w:rPr>
        <w:t xml:space="preserve"> </w:t>
      </w:r>
      <w:r w:rsidR="00C260FE" w:rsidRPr="00C260FE">
        <w:rPr>
          <w:rFonts w:ascii="Arial" w:eastAsia="Times New Roman" w:hAnsi="Arial" w:cs="Arial"/>
          <w:color w:val="0070C0"/>
          <w:lang w:val="vi-VN" w:bidi="vi-VN"/>
        </w:rPr>
        <w:t>10/9/20</w:t>
      </w:r>
      <w:r w:rsidR="00C260FE" w:rsidRPr="00C260FE">
        <w:rPr>
          <w:rFonts w:ascii="Arial" w:eastAsia="Times New Roman" w:hAnsi="Arial" w:cs="Arial"/>
          <w:b/>
          <w:color w:val="0070C0"/>
          <w:sz w:val="24"/>
          <w:szCs w:val="24"/>
          <w:lang w:val="vi-VN" w:bidi="vi-VN"/>
        </w:rPr>
        <w:t xml:space="preserve"> </w:t>
      </w:r>
      <w:r w:rsidR="00C260FE" w:rsidRPr="00C260FE">
        <w:rPr>
          <w:rFonts w:ascii="Arial" w:eastAsia="Times New Roman" w:hAnsi="Arial" w:cs="Arial"/>
          <w:b/>
          <w:color w:val="0070C0"/>
          <w:sz w:val="24"/>
          <w:szCs w:val="24"/>
          <w:u w:val="single"/>
          <w:lang w:val="vi-VN" w:bidi="vi-VN"/>
        </w:rPr>
        <w:t xml:space="preserve"> </w:t>
      </w:r>
    </w:p>
    <w:p w14:paraId="7FFB9CA8" w14:textId="77777777" w:rsidR="00EB3969" w:rsidRPr="00EB3969" w:rsidRDefault="00EB3969" w:rsidP="00EB3969">
      <w:pPr>
        <w:spacing w:after="120" w:line="240" w:lineRule="auto"/>
        <w:ind w:left="360" w:right="288"/>
        <w:rPr>
          <w:rFonts w:ascii="Arial" w:hAnsi="Arial" w:cs="Arial"/>
          <w:sz w:val="26"/>
          <w:szCs w:val="26"/>
        </w:rPr>
      </w:pPr>
    </w:p>
    <w:p w14:paraId="3F372EBA" w14:textId="4E344B12" w:rsidR="00C20D19" w:rsidRPr="00C20D19" w:rsidRDefault="007F548E" w:rsidP="00C20D19">
      <w:pPr>
        <w:spacing w:after="120" w:line="240" w:lineRule="auto"/>
        <w:ind w:left="720" w:right="288"/>
        <w:rPr>
          <w:rFonts w:ascii="Arial" w:hAnsi="Arial" w:cs="Arial"/>
          <w:b/>
          <w:color w:val="000000" w:themeColor="text1"/>
          <w:sz w:val="28"/>
          <w:szCs w:val="28"/>
        </w:rPr>
      </w:pPr>
      <w:r>
        <w:rPr>
          <w:rFonts w:ascii="Arial" w:eastAsia="Arial" w:hAnsi="Arial" w:cs="Arial"/>
          <w:b/>
          <w:color w:val="000000" w:themeColor="text1"/>
          <w:sz w:val="28"/>
          <w:szCs w:val="28"/>
          <w:lang w:val="vi-VN" w:bidi="vi-VN"/>
        </w:rPr>
        <w:t>*Các Khu vực được Bảo vệ khác:</w:t>
      </w:r>
    </w:p>
    <w:p w14:paraId="7330BA4D" w14:textId="70B2F0B0" w:rsidR="00B43F49" w:rsidRPr="001978CE" w:rsidRDefault="00B43F49" w:rsidP="00B43F49">
      <w:pPr>
        <w:shd w:val="clear" w:color="auto" w:fill="FFFFFF"/>
        <w:spacing w:line="240" w:lineRule="auto"/>
        <w:ind w:left="720" w:right="288"/>
        <w:rPr>
          <w:rFonts w:ascii="Arial" w:hAnsi="Arial" w:cs="Arial"/>
          <w:color w:val="080808"/>
          <w:sz w:val="26"/>
          <w:szCs w:val="26"/>
          <w:shd w:val="clear" w:color="auto" w:fill="FFFFFF"/>
        </w:rPr>
      </w:pPr>
      <w:r w:rsidRPr="001978CE">
        <w:rPr>
          <w:rFonts w:ascii="Arial" w:eastAsia="Arial" w:hAnsi="Arial" w:cs="Arial"/>
          <w:color w:val="080808"/>
          <w:sz w:val="26"/>
          <w:szCs w:val="26"/>
          <w:shd w:val="clear" w:color="auto" w:fill="FFFFFF"/>
          <w:lang w:val="vi-VN" w:bidi="vi-VN"/>
        </w:rPr>
        <w:t xml:space="preserve">Ngoài những hoạt động ứng phó hoặc cứu trợ thảm họa hay khẩn cấp, “khu vực được bảo vệ” còn bao gồm: </w:t>
      </w:r>
    </w:p>
    <w:p w14:paraId="46741E64" w14:textId="60E9AE89" w:rsidR="00601FD9" w:rsidRDefault="00B43F49" w:rsidP="002E58C7">
      <w:pPr>
        <w:pStyle w:val="ListParagraph"/>
        <w:numPr>
          <w:ilvl w:val="0"/>
          <w:numId w:val="5"/>
        </w:numPr>
        <w:shd w:val="clear" w:color="auto" w:fill="FFFFFF"/>
        <w:spacing w:after="0" w:line="240" w:lineRule="auto"/>
        <w:ind w:right="288"/>
        <w:rPr>
          <w:rFonts w:ascii="Arial" w:eastAsia="Times New Roman" w:hAnsi="Arial" w:cs="Arial"/>
          <w:color w:val="333333"/>
          <w:sz w:val="26"/>
          <w:szCs w:val="26"/>
        </w:rPr>
      </w:pPr>
      <w:r w:rsidRPr="00601FD9">
        <w:rPr>
          <w:rFonts w:ascii="Arial" w:eastAsia="Times New Roman" w:hAnsi="Arial" w:cs="Arial"/>
          <w:color w:val="333333"/>
          <w:sz w:val="26"/>
          <w:szCs w:val="26"/>
          <w:lang w:val="vi-VN" w:bidi="vi-VN"/>
        </w:rPr>
        <w:t>Trường học như trường mẫu giáo, tiểu học hoặc trung học cơ sở, trường dạy nghề hoặc các trường đại học.</w:t>
      </w:r>
    </w:p>
    <w:p w14:paraId="51EC3B8F" w14:textId="77777777" w:rsidR="002E58C7" w:rsidRPr="00601FD9" w:rsidRDefault="002E58C7" w:rsidP="002E58C7">
      <w:pPr>
        <w:pStyle w:val="ListParagraph"/>
        <w:shd w:val="clear" w:color="auto" w:fill="FFFFFF"/>
        <w:spacing w:after="0" w:line="240" w:lineRule="auto"/>
        <w:ind w:left="1440" w:right="288"/>
        <w:rPr>
          <w:rFonts w:ascii="Arial" w:eastAsia="Times New Roman" w:hAnsi="Arial" w:cs="Arial"/>
          <w:color w:val="333333"/>
          <w:sz w:val="26"/>
          <w:szCs w:val="26"/>
        </w:rPr>
      </w:pPr>
    </w:p>
    <w:p w14:paraId="13CF27A0" w14:textId="7FD99CED" w:rsidR="00601FD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val="vi-VN" w:bidi="vi-VN"/>
        </w:rPr>
        <w:t xml:space="preserve">Những địa điểm cung cấp các dịch vụ xã hội “thiết yếu cho người đang gặp nạn”: ngân hàng thực phẩm, nơi trú ẩn khỏi bạo lực gia đình, cơ sở vật chất dành cho người khuyết tật.  </w:t>
      </w:r>
    </w:p>
    <w:p w14:paraId="500F0891"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5233FF4A" w14:textId="0A119743" w:rsidR="00B43F4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val="vi-VN" w:bidi="vi-VN"/>
        </w:rPr>
        <w:t xml:space="preserve">Những địa điểm có trẻ em tập trung, trung tâm chăm sóc trẻ em, chương trình sau giờ học, cơ sở nuôi dưỡng, trạm xe buýt và sân chơi.   </w:t>
      </w:r>
    </w:p>
    <w:p w14:paraId="5D81171F"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2FD5A003" w14:textId="5B814A70" w:rsidR="00B43F4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val="vi-VN" w:bidi="vi-VN"/>
        </w:rPr>
        <w:t>Các cơ sở điều trị y tế: bệnh viện, phòng khám tư, địa điểm tiêm vắc-xin và xét nghiệm COVID-19, trung tâm sức khỏe tâm thần, trung tâm sức khỏe cộng đồng, trung tâm chăm sóc khẩn cấp, nơi dành cho phụ nữ mang thai.</w:t>
      </w:r>
    </w:p>
    <w:p w14:paraId="199F7EAA"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7FF7F3E8" w14:textId="73C30036" w:rsidR="008B022C" w:rsidRPr="002E58C7" w:rsidRDefault="008B022C" w:rsidP="002E58C7">
      <w:pPr>
        <w:pStyle w:val="ListParagraph"/>
        <w:numPr>
          <w:ilvl w:val="0"/>
          <w:numId w:val="5"/>
        </w:numPr>
        <w:shd w:val="clear" w:color="auto" w:fill="FFFFFF"/>
        <w:spacing w:after="0" w:line="240" w:lineRule="auto"/>
        <w:rPr>
          <w:rFonts w:ascii="Arial" w:eastAsia="Times New Roman" w:hAnsi="Arial" w:cs="Arial"/>
          <w:color w:val="333333"/>
          <w:sz w:val="24"/>
          <w:szCs w:val="24"/>
        </w:rPr>
      </w:pPr>
      <w:r w:rsidRPr="00601FD9">
        <w:rPr>
          <w:rFonts w:ascii="Arial" w:eastAsia="Times New Roman" w:hAnsi="Arial" w:cs="Arial"/>
          <w:color w:val="333333"/>
          <w:sz w:val="26"/>
          <w:szCs w:val="26"/>
          <w:lang w:val="vi-VN" w:bidi="vi-VN"/>
        </w:rPr>
        <w:t>Địa điểm đang diễn ra diễu hành, biểu tình hoặc đại hội.</w:t>
      </w:r>
    </w:p>
    <w:p w14:paraId="1AEC1EB7" w14:textId="77777777" w:rsidR="002E58C7" w:rsidRPr="002E58C7" w:rsidRDefault="002E58C7" w:rsidP="002E58C7">
      <w:pPr>
        <w:shd w:val="clear" w:color="auto" w:fill="FFFFFF"/>
        <w:spacing w:after="0" w:line="240" w:lineRule="auto"/>
        <w:rPr>
          <w:rFonts w:ascii="Arial" w:eastAsia="Times New Roman" w:hAnsi="Arial" w:cs="Arial"/>
          <w:color w:val="333333"/>
          <w:sz w:val="24"/>
          <w:szCs w:val="24"/>
        </w:rPr>
      </w:pPr>
    </w:p>
    <w:p w14:paraId="0BB7F433" w14:textId="2B1C4E61" w:rsidR="00B43F4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val="vi-VN" w:bidi="vi-VN"/>
        </w:rPr>
        <w:t>Địa điểm thờ cúng hoặc nghiên cứu tôn giáo bao gồm các cơ sở tạm thời dành riêng cho các hoạt động tín ngưỡng.</w:t>
      </w:r>
    </w:p>
    <w:p w14:paraId="2790E544"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7D7D9C82" w14:textId="6800C882" w:rsidR="00C20D19" w:rsidRPr="00601FD9" w:rsidRDefault="00C20D19" w:rsidP="002E58C7">
      <w:pPr>
        <w:pStyle w:val="ListParagraph"/>
        <w:numPr>
          <w:ilvl w:val="0"/>
          <w:numId w:val="5"/>
        </w:numPr>
        <w:shd w:val="clear" w:color="auto" w:fill="FFFFFF"/>
        <w:spacing w:after="0" w:line="240" w:lineRule="auto"/>
        <w:rPr>
          <w:rFonts w:ascii="Arial" w:eastAsia="Times New Roman" w:hAnsi="Arial" w:cs="Arial"/>
          <w:color w:val="333333"/>
          <w:sz w:val="26"/>
          <w:szCs w:val="26"/>
        </w:rPr>
      </w:pPr>
      <w:r w:rsidRPr="00601FD9">
        <w:rPr>
          <w:rFonts w:ascii="Arial" w:eastAsia="Times New Roman" w:hAnsi="Arial" w:cs="Arial"/>
          <w:color w:val="333333"/>
          <w:sz w:val="26"/>
          <w:szCs w:val="26"/>
          <w:lang w:val="vi-VN" w:bidi="vi-VN"/>
        </w:rPr>
        <w:lastRenderedPageBreak/>
        <w:t>Địa điểm tổ chức tang lễ, mai táng, cầu nguyện, lễ cưới hoặc những lễ thành hôn theo tôn giáo hoặc không theo tôn táo khác.</w:t>
      </w:r>
    </w:p>
    <w:p w14:paraId="2B200778" w14:textId="56EA2DB9" w:rsidR="00B43F49" w:rsidRPr="001978CE" w:rsidRDefault="00B43F49" w:rsidP="002E58C7">
      <w:pPr>
        <w:shd w:val="clear" w:color="auto" w:fill="FFFFFF"/>
        <w:spacing w:after="0" w:line="240" w:lineRule="auto"/>
        <w:ind w:left="720" w:right="288"/>
        <w:contextualSpacing/>
        <w:rPr>
          <w:rFonts w:ascii="Arial" w:hAnsi="Arial" w:cs="Arial"/>
          <w:color w:val="000000"/>
          <w:sz w:val="26"/>
          <w:szCs w:val="26"/>
        </w:rPr>
      </w:pPr>
    </w:p>
    <w:p w14:paraId="06CB5041" w14:textId="64198D62" w:rsidR="00B43F49" w:rsidRDefault="00B43F49" w:rsidP="00B43F49">
      <w:pPr>
        <w:shd w:val="clear" w:color="auto" w:fill="FFFFFF"/>
        <w:spacing w:line="240" w:lineRule="auto"/>
        <w:ind w:left="720" w:right="288"/>
        <w:textAlignment w:val="baseline"/>
        <w:rPr>
          <w:rFonts w:ascii="Arial" w:eastAsia="Times New Roman" w:hAnsi="Arial" w:cs="Arial"/>
          <w:b/>
          <w:color w:val="0070C0"/>
          <w:sz w:val="28"/>
          <w:szCs w:val="28"/>
        </w:rPr>
      </w:pPr>
    </w:p>
    <w:p w14:paraId="1428CCD1" w14:textId="77777777" w:rsidR="00AA05A5" w:rsidRDefault="00AA05A5" w:rsidP="00861B18">
      <w:pPr>
        <w:shd w:val="clear" w:color="auto" w:fill="FFFFFF"/>
        <w:spacing w:line="240" w:lineRule="auto"/>
        <w:ind w:right="288"/>
        <w:textAlignment w:val="baseline"/>
        <w:rPr>
          <w:rFonts w:ascii="Arial" w:eastAsia="Times New Roman" w:hAnsi="Arial" w:cs="Arial"/>
          <w:b/>
          <w:color w:val="0070C0"/>
          <w:sz w:val="28"/>
          <w:szCs w:val="28"/>
        </w:rPr>
      </w:pPr>
    </w:p>
    <w:p w14:paraId="7C4634E1" w14:textId="77777777" w:rsidR="00AA05A5" w:rsidRPr="001978CE" w:rsidRDefault="00AA05A5" w:rsidP="00AA05A5">
      <w:pPr>
        <w:spacing w:after="120" w:line="240" w:lineRule="auto"/>
        <w:ind w:left="720" w:right="288"/>
        <w:rPr>
          <w:rFonts w:ascii="Arial" w:hAnsi="Arial" w:cs="Arial"/>
          <w:sz w:val="26"/>
          <w:szCs w:val="26"/>
        </w:rPr>
      </w:pPr>
    </w:p>
    <w:p w14:paraId="2C679C77" w14:textId="77777777" w:rsidR="00AA05A5" w:rsidRPr="00841609" w:rsidRDefault="00AA05A5" w:rsidP="00AA05A5">
      <w:pPr>
        <w:shd w:val="clear" w:color="auto" w:fill="FFFFFF"/>
        <w:spacing w:after="120" w:line="240" w:lineRule="auto"/>
        <w:ind w:left="720" w:right="288"/>
        <w:textAlignment w:val="baseline"/>
        <w:rPr>
          <w:rFonts w:ascii="Arial" w:hAnsi="Arial" w:cs="Arial"/>
        </w:rPr>
      </w:pPr>
    </w:p>
    <w:p w14:paraId="1DEA5D78" w14:textId="121D0DE6" w:rsidR="00AA05A5" w:rsidRDefault="00AA05A5" w:rsidP="00AA05A5">
      <w:pPr>
        <w:spacing w:after="160" w:line="259" w:lineRule="auto"/>
        <w:rPr>
          <w:rFonts w:ascii="Arial" w:eastAsia="Times New Roman" w:hAnsi="Arial" w:cs="Arial"/>
          <w:b/>
          <w:bCs/>
          <w:color w:val="333333"/>
          <w:sz w:val="28"/>
          <w:szCs w:val="28"/>
          <w:highlight w:val="yellow"/>
        </w:rPr>
      </w:pPr>
    </w:p>
    <w:sectPr w:rsidR="00AA05A5" w:rsidSect="00D95E06">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72E9" w14:textId="77777777" w:rsidR="00106D40" w:rsidRDefault="00106D40" w:rsidP="00153626">
      <w:pPr>
        <w:spacing w:after="0" w:line="240" w:lineRule="auto"/>
      </w:pPr>
      <w:r>
        <w:separator/>
      </w:r>
    </w:p>
  </w:endnote>
  <w:endnote w:type="continuationSeparator" w:id="0">
    <w:p w14:paraId="7035D24D" w14:textId="77777777" w:rsidR="00106D40" w:rsidRDefault="00106D40" w:rsidP="001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050D" w14:textId="77777777" w:rsidR="00B83ABD" w:rsidRDefault="00B83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17D2" w14:textId="129C287A" w:rsidR="00153626" w:rsidRDefault="00731697" w:rsidP="00153626">
    <w:pPr>
      <w:pStyle w:val="Footer"/>
    </w:pPr>
    <w:r>
      <w:rPr>
        <w:lang w:val="vi-VN" w:bidi="vi-VN"/>
      </w:rPr>
      <w:t xml:space="preserve">                      </w:t>
    </w:r>
    <w:r w:rsidR="00635511" w:rsidRPr="00E27428">
      <w:rPr>
        <w:sz w:val="18"/>
        <w:szCs w:val="18"/>
        <w:lang w:val="vi-VN" w:bidi="vi-VN"/>
      </w:rPr>
      <w:t>Admin@CADRESV.org</w:t>
    </w:r>
    <w:r>
      <w:rPr>
        <w:lang w:val="vi-VN" w:bidi="vi-VN"/>
      </w:rPr>
      <w:tab/>
    </w:r>
    <w:sdt>
      <w:sdtPr>
        <w:id w:val="-1087758852"/>
        <w:docPartObj>
          <w:docPartGallery w:val="Page Numbers (Bottom of Page)"/>
          <w:docPartUnique/>
        </w:docPartObj>
      </w:sdtPr>
      <w:sdtEndPr>
        <w:rPr>
          <w:noProof/>
        </w:rPr>
      </w:sdtEndPr>
      <w:sdtContent>
        <w:r w:rsidR="00153626">
          <w:rPr>
            <w:lang w:val="vi-VN" w:bidi="vi-VN"/>
          </w:rPr>
          <w:t xml:space="preserve">                                </w:t>
        </w:r>
        <w:r w:rsidR="00153626" w:rsidRPr="00E27428">
          <w:rPr>
            <w:sz w:val="18"/>
            <w:szCs w:val="18"/>
            <w:lang w:val="vi-VN" w:bidi="vi-VN"/>
          </w:rPr>
          <w:t xml:space="preserve"> </w:t>
        </w:r>
        <w:r w:rsidR="00153626" w:rsidRPr="00E27428">
          <w:rPr>
            <w:sz w:val="18"/>
            <w:szCs w:val="18"/>
            <w:lang w:val="vi-VN" w:bidi="vi-VN"/>
          </w:rPr>
          <w:fldChar w:fldCharType="begin"/>
        </w:r>
        <w:r w:rsidR="00153626" w:rsidRPr="00E27428">
          <w:rPr>
            <w:sz w:val="18"/>
            <w:szCs w:val="18"/>
            <w:lang w:val="vi-VN" w:bidi="vi-VN"/>
          </w:rPr>
          <w:instrText xml:space="preserve"> PAGE   \* MERGEFORMAT </w:instrText>
        </w:r>
        <w:r w:rsidR="00153626" w:rsidRPr="00E27428">
          <w:rPr>
            <w:sz w:val="18"/>
            <w:szCs w:val="18"/>
            <w:lang w:val="vi-VN" w:bidi="vi-VN"/>
          </w:rPr>
          <w:fldChar w:fldCharType="separate"/>
        </w:r>
        <w:r w:rsidR="00CA2ACF">
          <w:rPr>
            <w:noProof/>
            <w:sz w:val="18"/>
            <w:szCs w:val="18"/>
            <w:lang w:val="vi-VN" w:bidi="vi-VN"/>
          </w:rPr>
          <w:t>3</w:t>
        </w:r>
        <w:r w:rsidR="00153626" w:rsidRPr="00E27428">
          <w:rPr>
            <w:noProof/>
            <w:sz w:val="18"/>
            <w:szCs w:val="18"/>
            <w:lang w:val="vi-VN" w:bidi="vi-VN"/>
          </w:rPr>
          <w:fldChar w:fldCharType="end"/>
        </w:r>
        <w:r w:rsidR="00153626">
          <w:rPr>
            <w:noProof/>
            <w:lang w:val="vi-VN" w:bidi="vi-VN"/>
          </w:rPr>
          <w:tab/>
        </w:r>
        <w:r w:rsidR="008B022C" w:rsidRPr="00E27428">
          <w:rPr>
            <w:noProof/>
            <w:sz w:val="18"/>
            <w:szCs w:val="18"/>
            <w:lang w:val="vi-VN" w:bidi="vi-VN"/>
          </w:rPr>
          <w:t>2/</w:t>
        </w:r>
        <w:r w:rsidR="00E27428" w:rsidRPr="00E27428">
          <w:rPr>
            <w:noProof/>
            <w:sz w:val="18"/>
            <w:szCs w:val="18"/>
            <w:lang w:val="vi-VN" w:bidi="vi-VN"/>
          </w:rPr>
          <w:t>3</w:t>
        </w:r>
        <w:r w:rsidR="00B51C9D" w:rsidRPr="00E27428">
          <w:rPr>
            <w:noProof/>
            <w:sz w:val="18"/>
            <w:szCs w:val="18"/>
            <w:lang w:val="vi-VN" w:bidi="vi-VN"/>
          </w:rPr>
          <w:t>/23</w:t>
        </w:r>
        <w:r w:rsidR="00B83ABD">
          <w:rPr>
            <w:noProof/>
            <w:sz w:val="18"/>
            <w:szCs w:val="18"/>
            <w:lang w:val="vi-VN" w:bidi="vi-VN"/>
          </w:rPr>
          <w:t>v</w:t>
        </w:r>
        <w:r w:rsidR="000D2304">
          <w:rPr>
            <w:noProof/>
            <w:sz w:val="18"/>
            <w:szCs w:val="18"/>
            <w:lang w:bidi="vi-VN"/>
          </w:rPr>
          <w:t>3</w:t>
        </w:r>
      </w:sdtContent>
    </w:sdt>
  </w:p>
  <w:p w14:paraId="09E289F9" w14:textId="77777777" w:rsidR="00153626" w:rsidRDefault="00153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043E" w14:textId="77777777" w:rsidR="00B83ABD" w:rsidRDefault="00B8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7284" w14:textId="77777777" w:rsidR="00106D40" w:rsidRDefault="00106D40" w:rsidP="00153626">
      <w:pPr>
        <w:spacing w:after="0" w:line="240" w:lineRule="auto"/>
      </w:pPr>
      <w:r>
        <w:separator/>
      </w:r>
    </w:p>
  </w:footnote>
  <w:footnote w:type="continuationSeparator" w:id="0">
    <w:p w14:paraId="3457F6E0" w14:textId="77777777" w:rsidR="00106D40" w:rsidRDefault="00106D40" w:rsidP="001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F19D" w14:textId="77777777" w:rsidR="00B83ABD" w:rsidRDefault="00B83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8677" w14:textId="15578960" w:rsidR="00153626" w:rsidRPr="00D95E06" w:rsidRDefault="00C764E7" w:rsidP="00D95E06">
    <w:pPr>
      <w:spacing w:line="240" w:lineRule="auto"/>
      <w:ind w:left="288"/>
      <w:rPr>
        <w:rFonts w:ascii="Comic Sans MS" w:hAnsi="Comic Sans MS"/>
        <w:b/>
        <w:bCs/>
        <w:color w:val="C00000"/>
        <w:sz w:val="24"/>
        <w:szCs w:val="24"/>
      </w:rPr>
    </w:pPr>
    <w:r>
      <w:rPr>
        <w:rFonts w:ascii="Arial" w:eastAsia="Arial" w:hAnsi="Arial" w:cs="Arial"/>
        <w:b/>
        <w:noProof/>
        <w:color w:val="0070C0"/>
        <w:sz w:val="36"/>
        <w:szCs w:val="36"/>
        <w:lang w:bidi="vi-VN"/>
      </w:rPr>
      <mc:AlternateContent>
        <mc:Choice Requires="wps">
          <w:drawing>
            <wp:anchor distT="0" distB="0" distL="114300" distR="114300" simplePos="0" relativeHeight="251659264" behindDoc="0" locked="0" layoutInCell="1" allowOverlap="1" wp14:anchorId="040BEB29" wp14:editId="00A2F53F">
              <wp:simplePos x="0" y="0"/>
              <wp:positionH relativeFrom="column">
                <wp:posOffset>-285262</wp:posOffset>
              </wp:positionH>
              <wp:positionV relativeFrom="paragraph">
                <wp:posOffset>-211797</wp:posOffset>
              </wp:positionV>
              <wp:extent cx="1203570" cy="523631"/>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1203570" cy="523631"/>
                      </a:xfrm>
                      <a:prstGeom prst="rect">
                        <a:avLst/>
                      </a:prstGeom>
                      <a:solidFill>
                        <a:schemeClr val="lt1"/>
                      </a:solidFill>
                      <a:ln w="6350">
                        <a:noFill/>
                      </a:ln>
                    </wps:spPr>
                    <wps:txbx>
                      <w:txbxContent>
                        <w:p w14:paraId="35E3163A" w14:textId="5CDB9B0C" w:rsidR="00C764E7" w:rsidRDefault="00C764E7">
                          <w:r>
                            <w:rPr>
                              <w:noProof/>
                              <w:lang w:val="bg-BG" w:eastAsia="bg-BG"/>
                            </w:rPr>
                            <w:drawing>
                              <wp:inline distT="0" distB="0" distL="0" distR="0" wp14:anchorId="6FD7F665" wp14:editId="4A075F86">
                                <wp:extent cx="1014095" cy="431240"/>
                                <wp:effectExtent l="0" t="0" r="1905" b="635"/>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095" cy="431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0BEB29" id="_x0000_t202" coordsize="21600,21600" o:spt="202" path="m,l,21600r21600,l21600,xe">
              <v:stroke joinstyle="miter"/>
              <v:path gradientshapeok="t" o:connecttype="rect"/>
            </v:shapetype>
            <v:shape id="Text Box 1" o:spid="_x0000_s1026" type="#_x0000_t202" style="position:absolute;left:0;text-align:left;margin-left:-22.45pt;margin-top:-16.7pt;width:94.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" fillcolor="white [3201]" stroked="f" strokeweight=".5pt">
              <v:textbox>
                <w:txbxContent>
                  <w:p w14:paraId="35E3163A" w14:textId="5CDB9B0C" w:rsidR="00C764E7" w:rsidRDefault="00C764E7">
                    <w:r>
                      <w:rPr>
                        <w:noProof/>
                        <w:lang w:val="bg-BG" w:eastAsia="bg-BG"/>
                      </w:rPr>
                      <w:drawing>
                        <wp:inline distT="0" distB="0" distL="0" distR="0" wp14:anchorId="6FD7F665" wp14:editId="4A075F86">
                          <wp:extent cx="1014095" cy="431240"/>
                          <wp:effectExtent l="0" t="0" r="1905" b="635"/>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095" cy="431240"/>
                                  </a:xfrm>
                                  <a:prstGeom prst="rect">
                                    <a:avLst/>
                                  </a:prstGeom>
                                  <a:noFill/>
                                  <a:ln>
                                    <a:noFill/>
                                  </a:ln>
                                </pic:spPr>
                              </pic:pic>
                            </a:graphicData>
                          </a:graphic>
                        </wp:inline>
                      </w:drawing>
                    </w:r>
                  </w:p>
                </w:txbxContent>
              </v:textbox>
            </v:shape>
          </w:pict>
        </mc:Fallback>
      </mc:AlternateContent>
    </w:r>
    <w:r>
      <w:rPr>
        <w:rFonts w:ascii="Arial" w:eastAsia="Arial" w:hAnsi="Arial" w:cs="Arial"/>
        <w:b/>
        <w:color w:val="0070C0"/>
        <w:sz w:val="36"/>
        <w:szCs w:val="36"/>
        <w:lang w:bidi="vi-VN"/>
      </w:rPr>
      <w:t xml:space="preserve">               </w:t>
    </w:r>
    <w:r w:rsidR="00D95E06" w:rsidRPr="009E5FCE">
      <w:rPr>
        <w:rFonts w:ascii="Arial" w:eastAsia="Arial" w:hAnsi="Arial" w:cs="Arial"/>
        <w:b/>
        <w:color w:val="0070C0"/>
        <w:sz w:val="36"/>
        <w:szCs w:val="36"/>
        <w:lang w:val="vi-VN" w:bidi="vi-VN"/>
      </w:rPr>
      <w:t xml:space="preserve">Quyền khi xảy ra Thảm họa của người nhập cư CA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C90D" w14:textId="77777777" w:rsidR="00B83ABD" w:rsidRDefault="00B83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40B"/>
    <w:multiLevelType w:val="multilevel"/>
    <w:tmpl w:val="732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D2191"/>
    <w:multiLevelType w:val="multilevel"/>
    <w:tmpl w:val="BE3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A71CC"/>
    <w:multiLevelType w:val="hybridMultilevel"/>
    <w:tmpl w:val="F4FE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F6DAD"/>
    <w:multiLevelType w:val="hybridMultilevel"/>
    <w:tmpl w:val="A12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02898">
    <w:abstractNumId w:val="4"/>
  </w:num>
  <w:num w:numId="2" w16cid:durableId="1697656379">
    <w:abstractNumId w:val="0"/>
  </w:num>
  <w:num w:numId="3" w16cid:durableId="344212711">
    <w:abstractNumId w:val="1"/>
  </w:num>
  <w:num w:numId="4" w16cid:durableId="1070270852">
    <w:abstractNumId w:val="2"/>
  </w:num>
  <w:num w:numId="5" w16cid:durableId="612857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D6"/>
    <w:rsid w:val="00006869"/>
    <w:rsid w:val="00013F5A"/>
    <w:rsid w:val="00045B9E"/>
    <w:rsid w:val="0007638E"/>
    <w:rsid w:val="0007699A"/>
    <w:rsid w:val="00083A3E"/>
    <w:rsid w:val="000D2304"/>
    <w:rsid w:val="00106D40"/>
    <w:rsid w:val="00146FC7"/>
    <w:rsid w:val="00153626"/>
    <w:rsid w:val="001861D2"/>
    <w:rsid w:val="00195C0C"/>
    <w:rsid w:val="001978CE"/>
    <w:rsid w:val="001B3066"/>
    <w:rsid w:val="001C6358"/>
    <w:rsid w:val="00204D9F"/>
    <w:rsid w:val="00205C7C"/>
    <w:rsid w:val="0022546F"/>
    <w:rsid w:val="00260AAD"/>
    <w:rsid w:val="00272DB5"/>
    <w:rsid w:val="00273F78"/>
    <w:rsid w:val="00287BED"/>
    <w:rsid w:val="0029319B"/>
    <w:rsid w:val="002A0FF2"/>
    <w:rsid w:val="002E58C7"/>
    <w:rsid w:val="002F5CAB"/>
    <w:rsid w:val="00311333"/>
    <w:rsid w:val="00340894"/>
    <w:rsid w:val="00344545"/>
    <w:rsid w:val="00350E53"/>
    <w:rsid w:val="003A773C"/>
    <w:rsid w:val="00427F80"/>
    <w:rsid w:val="004502D0"/>
    <w:rsid w:val="00464FF7"/>
    <w:rsid w:val="004F5EA5"/>
    <w:rsid w:val="005616A3"/>
    <w:rsid w:val="00597873"/>
    <w:rsid w:val="005C4A32"/>
    <w:rsid w:val="00601FD9"/>
    <w:rsid w:val="00602A1F"/>
    <w:rsid w:val="00635511"/>
    <w:rsid w:val="00641811"/>
    <w:rsid w:val="0065567D"/>
    <w:rsid w:val="00681E98"/>
    <w:rsid w:val="006841F3"/>
    <w:rsid w:val="006A24A7"/>
    <w:rsid w:val="00715081"/>
    <w:rsid w:val="00725AE8"/>
    <w:rsid w:val="0073135D"/>
    <w:rsid w:val="00731697"/>
    <w:rsid w:val="00754B2B"/>
    <w:rsid w:val="00756D75"/>
    <w:rsid w:val="00776A9C"/>
    <w:rsid w:val="007A7853"/>
    <w:rsid w:val="007B730C"/>
    <w:rsid w:val="007F548E"/>
    <w:rsid w:val="00841609"/>
    <w:rsid w:val="00861B18"/>
    <w:rsid w:val="008763FF"/>
    <w:rsid w:val="0087776D"/>
    <w:rsid w:val="008A0104"/>
    <w:rsid w:val="008A0FD6"/>
    <w:rsid w:val="008B022C"/>
    <w:rsid w:val="008B6331"/>
    <w:rsid w:val="008E1962"/>
    <w:rsid w:val="008F231D"/>
    <w:rsid w:val="00915F94"/>
    <w:rsid w:val="0097225A"/>
    <w:rsid w:val="009B6850"/>
    <w:rsid w:val="009C543D"/>
    <w:rsid w:val="009E4EF4"/>
    <w:rsid w:val="009E5FCE"/>
    <w:rsid w:val="00A37579"/>
    <w:rsid w:val="00A512FC"/>
    <w:rsid w:val="00A6718C"/>
    <w:rsid w:val="00AA05A5"/>
    <w:rsid w:val="00B2586C"/>
    <w:rsid w:val="00B43F49"/>
    <w:rsid w:val="00B51C9D"/>
    <w:rsid w:val="00B55550"/>
    <w:rsid w:val="00B83ABD"/>
    <w:rsid w:val="00C101DE"/>
    <w:rsid w:val="00C20D19"/>
    <w:rsid w:val="00C260FE"/>
    <w:rsid w:val="00C764E7"/>
    <w:rsid w:val="00C804F6"/>
    <w:rsid w:val="00C8482F"/>
    <w:rsid w:val="00CA2ACF"/>
    <w:rsid w:val="00D4644B"/>
    <w:rsid w:val="00D55FEF"/>
    <w:rsid w:val="00D6726F"/>
    <w:rsid w:val="00D834AA"/>
    <w:rsid w:val="00D95E06"/>
    <w:rsid w:val="00DA73C0"/>
    <w:rsid w:val="00E00574"/>
    <w:rsid w:val="00E27428"/>
    <w:rsid w:val="00E721B2"/>
    <w:rsid w:val="00E848B1"/>
    <w:rsid w:val="00EB3969"/>
    <w:rsid w:val="00EC1046"/>
    <w:rsid w:val="00ED739C"/>
    <w:rsid w:val="00EF74D2"/>
    <w:rsid w:val="00F1292F"/>
    <w:rsid w:val="00F61667"/>
    <w:rsid w:val="00FF1A19"/>
    <w:rsid w:val="00FF7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0CEC"/>
  <w15:chartTrackingRefBased/>
  <w15:docId w15:val="{ED5310FC-0F7F-498A-89E3-63B08C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D6"/>
    <w:pPr>
      <w:ind w:left="720"/>
      <w:contextualSpacing/>
    </w:pPr>
  </w:style>
  <w:style w:type="character" w:styleId="Hyperlink">
    <w:name w:val="Hyperlink"/>
    <w:basedOn w:val="DefaultParagraphFont"/>
    <w:uiPriority w:val="99"/>
    <w:unhideWhenUsed/>
    <w:rsid w:val="008A0FD6"/>
    <w:rPr>
      <w:color w:val="0563C1" w:themeColor="hyperlink"/>
      <w:u w:val="single"/>
    </w:rPr>
  </w:style>
  <w:style w:type="character" w:customStyle="1" w:styleId="UnresolvedMention1">
    <w:name w:val="Unresolved Mention1"/>
    <w:basedOn w:val="DefaultParagraphFont"/>
    <w:uiPriority w:val="99"/>
    <w:semiHidden/>
    <w:unhideWhenUsed/>
    <w:rsid w:val="008A0FD6"/>
    <w:rPr>
      <w:color w:val="605E5C"/>
      <w:shd w:val="clear" w:color="auto" w:fill="E1DFDD"/>
    </w:rPr>
  </w:style>
  <w:style w:type="paragraph" w:styleId="NormalWeb">
    <w:name w:val="Normal (Web)"/>
    <w:basedOn w:val="Normal"/>
    <w:uiPriority w:val="99"/>
    <w:unhideWhenUsed/>
    <w:rsid w:val="001536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26"/>
  </w:style>
  <w:style w:type="paragraph" w:styleId="Footer">
    <w:name w:val="footer"/>
    <w:basedOn w:val="Normal"/>
    <w:link w:val="FooterChar"/>
    <w:uiPriority w:val="99"/>
    <w:unhideWhenUsed/>
    <w:rsid w:val="0015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26"/>
  </w:style>
  <w:style w:type="character" w:styleId="FollowedHyperlink">
    <w:name w:val="FollowedHyperlink"/>
    <w:basedOn w:val="DefaultParagraphFont"/>
    <w:uiPriority w:val="99"/>
    <w:semiHidden/>
    <w:unhideWhenUsed/>
    <w:rsid w:val="009B6850"/>
    <w:rPr>
      <w:color w:val="954F72" w:themeColor="followedHyperlink"/>
      <w:u w:val="single"/>
    </w:rPr>
  </w:style>
  <w:style w:type="paragraph" w:styleId="Revision">
    <w:name w:val="Revision"/>
    <w:hidden/>
    <w:uiPriority w:val="99"/>
    <w:semiHidden/>
    <w:rsid w:val="00EC1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2375">
      <w:bodyDiv w:val="1"/>
      <w:marLeft w:val="0"/>
      <w:marRight w:val="0"/>
      <w:marTop w:val="0"/>
      <w:marBottom w:val="0"/>
      <w:divBdr>
        <w:top w:val="none" w:sz="0" w:space="0" w:color="auto"/>
        <w:left w:val="none" w:sz="0" w:space="0" w:color="auto"/>
        <w:bottom w:val="none" w:sz="0" w:space="0" w:color="auto"/>
        <w:right w:val="none" w:sz="0" w:space="0" w:color="auto"/>
      </w:divBdr>
    </w:div>
    <w:div w:id="2059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TextClient.xhtml?bill_id=200720080AB2327" TargetMode="External"/><Relationship Id="rId13" Type="http://schemas.openxmlformats.org/officeDocument/2006/relationships/hyperlink" Target="https://Immigrantinfo.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ice.gov/about-ice/ero/protected-areas" TargetMode="External"/><Relationship Id="rId12" Type="http://schemas.openxmlformats.org/officeDocument/2006/relationships/hyperlink" Target="https://cadresv.org/earthquak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ema.gov/sites/default/files/2020-10/fema_undocumented-immigrants-disaster-assistance_english_flyer.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ijustice.org/find-your-local-rr-hotli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Users/marshahovey/Downloads/Public%20Charge%20Safe%20to%20Use%20List%20-%20Spanish" TargetMode="External"/><Relationship Id="rId23" Type="http://schemas.openxmlformats.org/officeDocument/2006/relationships/fontTable" Target="fontTable.xml"/><Relationship Id="rId10" Type="http://schemas.openxmlformats.org/officeDocument/2006/relationships/hyperlink" Target="https://immigrantinfo.org/wp-content/uploads/oir-lega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ederalregister.gov/documents/2022/09/09/2022-18867/public-charge-ground-of-inadmissibility" TargetMode="External"/><Relationship Id="rId14" Type="http://schemas.openxmlformats.org/officeDocument/2006/relationships/hyperlink" Target="https://www.ilrc.org/sites/default/files/resources/pc_safe_to_use_list_may_2021.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680</Words>
  <Characters>4473</Characters>
  <Application>Microsoft Office Word</Application>
  <DocSecurity>0</DocSecurity>
  <Lines>93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Marsha Hovey</cp:lastModifiedBy>
  <cp:revision>3</cp:revision>
  <cp:lastPrinted>2023-02-03T02:32:00Z</cp:lastPrinted>
  <dcterms:created xsi:type="dcterms:W3CDTF">2023-02-11T23:32:00Z</dcterms:created>
  <dcterms:modified xsi:type="dcterms:W3CDTF">2023-02-11T23:36:00Z</dcterms:modified>
</cp:coreProperties>
</file>